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622E95" w14:textId="77777777" w:rsidR="00FF0622" w:rsidRPr="00FF0622" w:rsidRDefault="00FF0622" w:rsidP="00FF0622">
      <w:pPr>
        <w:rPr>
          <w:rFonts w:ascii="Arial" w:hAnsi="Arial" w:cs="Arial"/>
          <w:b/>
          <w:bCs/>
        </w:rPr>
      </w:pPr>
      <w:r w:rsidRPr="00FF0622">
        <w:rPr>
          <w:rFonts w:ascii="Arial" w:hAnsi="Arial" w:cs="Arial"/>
          <w:b/>
          <w:bCs/>
        </w:rPr>
        <w:t>SPPA Standards of Education and Training</w:t>
      </w:r>
    </w:p>
    <w:p w14:paraId="02045DA4" w14:textId="77777777" w:rsidR="00FF0622" w:rsidRDefault="00FF0622" w:rsidP="00FF0622">
      <w:pPr>
        <w:rPr>
          <w:rFonts w:ascii="Arial" w:hAnsi="Arial" w:cs="Arial"/>
          <w:b/>
        </w:rPr>
      </w:pPr>
    </w:p>
    <w:p w14:paraId="743328BF" w14:textId="77777777" w:rsidR="00FF0622" w:rsidRPr="00A872AB" w:rsidRDefault="00FF0622" w:rsidP="00FF0622">
      <w:pPr>
        <w:rPr>
          <w:rFonts w:ascii="Arial" w:hAnsi="Arial" w:cs="Arial"/>
          <w:b/>
        </w:rPr>
      </w:pPr>
      <w:r w:rsidRPr="00A872AB">
        <w:rPr>
          <w:rFonts w:ascii="Arial" w:hAnsi="Arial" w:cs="Arial"/>
          <w:b/>
        </w:rPr>
        <w:t xml:space="preserve">Introduction </w:t>
      </w:r>
    </w:p>
    <w:p w14:paraId="69AF1947" w14:textId="131243B4" w:rsidR="00FF0622" w:rsidRDefault="00FF0622" w:rsidP="00FF0622">
      <w:pPr>
        <w:rPr>
          <w:rFonts w:ascii="Arial" w:hAnsi="Arial" w:cs="Arial"/>
        </w:rPr>
      </w:pPr>
      <w:r w:rsidRPr="00A872AB">
        <w:rPr>
          <w:rFonts w:ascii="Arial" w:hAnsi="Arial" w:cs="Arial"/>
        </w:rPr>
        <w:t>The Social Pedagogy Professional Association (SPPA) has been set up</w:t>
      </w:r>
      <w:r>
        <w:rPr>
          <w:rFonts w:ascii="Arial" w:hAnsi="Arial" w:cs="Arial"/>
        </w:rPr>
        <w:t xml:space="preserve"> as a membership based organisation to establish and uphold standards of social pedagogic practice in the UK. As part of the joining process, SPPA Members are asked to sign up to an agreed Social Pedagogy Charter and</w:t>
      </w:r>
      <w:r w:rsidR="008F4775">
        <w:rPr>
          <w:rFonts w:ascii="Arial" w:hAnsi="Arial" w:cs="Arial"/>
        </w:rPr>
        <w:t xml:space="preserve"> demonstrate that their practice meets the </w:t>
      </w:r>
      <w:r>
        <w:rPr>
          <w:rFonts w:ascii="Arial" w:hAnsi="Arial" w:cs="Arial"/>
        </w:rPr>
        <w:t>Standards of Proficiency (SOP</w:t>
      </w:r>
      <w:r w:rsidR="008F4775">
        <w:rPr>
          <w:rFonts w:ascii="Arial" w:hAnsi="Arial" w:cs="Arial"/>
        </w:rPr>
        <w:t>s</w:t>
      </w:r>
      <w:r>
        <w:rPr>
          <w:rFonts w:ascii="Arial" w:hAnsi="Arial" w:cs="Arial"/>
        </w:rPr>
        <w:t xml:space="preserve">). </w:t>
      </w:r>
      <w:r w:rsidR="008F4775">
        <w:rPr>
          <w:rFonts w:ascii="Arial" w:hAnsi="Arial" w:cs="Arial"/>
        </w:rPr>
        <w:t xml:space="preserve">One </w:t>
      </w:r>
      <w:r>
        <w:rPr>
          <w:rFonts w:ascii="Arial" w:hAnsi="Arial" w:cs="Arial"/>
        </w:rPr>
        <w:t>purpose of SPPA is to ensure</w:t>
      </w:r>
      <w:r w:rsidRPr="00A872AB">
        <w:rPr>
          <w:rFonts w:ascii="Arial" w:hAnsi="Arial" w:cs="Arial"/>
        </w:rPr>
        <w:t xml:space="preserve"> that</w:t>
      </w:r>
      <w:r>
        <w:rPr>
          <w:rFonts w:ascii="Arial" w:hAnsi="Arial" w:cs="Arial"/>
        </w:rPr>
        <w:t xml:space="preserve"> all social pedagogy education</w:t>
      </w:r>
      <w:r w:rsidRPr="00A872AB">
        <w:rPr>
          <w:rFonts w:ascii="Arial" w:hAnsi="Arial" w:cs="Arial"/>
        </w:rPr>
        <w:t xml:space="preserve"> is of a high standard</w:t>
      </w:r>
      <w:r>
        <w:rPr>
          <w:rFonts w:ascii="Arial" w:hAnsi="Arial" w:cs="Arial"/>
        </w:rPr>
        <w:t xml:space="preserve"> and has as its core a relationship-centred, situated and dialogical learning process.</w:t>
      </w:r>
    </w:p>
    <w:p w14:paraId="19504132" w14:textId="2CE9B849" w:rsidR="008F4775" w:rsidRDefault="00FF0622" w:rsidP="00FF0622">
      <w:pPr>
        <w:rPr>
          <w:rFonts w:ascii="Arial" w:hAnsi="Arial" w:cs="Arial"/>
        </w:rPr>
      </w:pPr>
      <w:r w:rsidRPr="00A872AB">
        <w:rPr>
          <w:rFonts w:ascii="Arial" w:hAnsi="Arial" w:cs="Arial"/>
        </w:rPr>
        <w:t xml:space="preserve">SPPA will hold a </w:t>
      </w:r>
      <w:r w:rsidR="00903DDD">
        <w:rPr>
          <w:rFonts w:ascii="Arial" w:hAnsi="Arial" w:cs="Arial"/>
        </w:rPr>
        <w:t xml:space="preserve">list </w:t>
      </w:r>
      <w:r w:rsidRPr="00A872AB">
        <w:rPr>
          <w:rFonts w:ascii="Arial" w:hAnsi="Arial" w:cs="Arial"/>
        </w:rPr>
        <w:t xml:space="preserve">of approved </w:t>
      </w:r>
      <w:r>
        <w:rPr>
          <w:rFonts w:ascii="Arial" w:hAnsi="Arial" w:cs="Arial"/>
        </w:rPr>
        <w:t>education providers</w:t>
      </w:r>
      <w:r w:rsidRPr="00A872AB">
        <w:rPr>
          <w:rFonts w:ascii="Arial" w:hAnsi="Arial" w:cs="Arial"/>
        </w:rPr>
        <w:t xml:space="preserve"> who </w:t>
      </w:r>
      <w:r>
        <w:rPr>
          <w:rFonts w:ascii="Arial" w:hAnsi="Arial" w:cs="Arial"/>
        </w:rPr>
        <w:t>demonstrate</w:t>
      </w:r>
      <w:r w:rsidRPr="00A872AB">
        <w:rPr>
          <w:rFonts w:ascii="Arial" w:hAnsi="Arial" w:cs="Arial"/>
        </w:rPr>
        <w:t xml:space="preserve"> that they offer high quality </w:t>
      </w:r>
      <w:r>
        <w:rPr>
          <w:rFonts w:ascii="Arial" w:hAnsi="Arial" w:cs="Arial"/>
        </w:rPr>
        <w:t>learning</w:t>
      </w:r>
      <w:r w:rsidRPr="00A872AB">
        <w:rPr>
          <w:rFonts w:ascii="Arial" w:hAnsi="Arial" w:cs="Arial"/>
        </w:rPr>
        <w:t xml:space="preserve"> in social pedagogy. </w:t>
      </w:r>
      <w:r>
        <w:rPr>
          <w:rFonts w:ascii="Arial" w:hAnsi="Arial" w:cs="Arial"/>
        </w:rPr>
        <w:t>For this reason,</w:t>
      </w:r>
      <w:r w:rsidRPr="00A872AB">
        <w:rPr>
          <w:rFonts w:ascii="Arial" w:hAnsi="Arial" w:cs="Arial"/>
        </w:rPr>
        <w:t xml:space="preserve"> SPPA </w:t>
      </w:r>
      <w:r>
        <w:rPr>
          <w:rFonts w:ascii="Arial" w:hAnsi="Arial" w:cs="Arial"/>
        </w:rPr>
        <w:t xml:space="preserve">holds </w:t>
      </w:r>
      <w:r w:rsidRPr="00A872AB">
        <w:rPr>
          <w:rFonts w:ascii="Arial" w:hAnsi="Arial" w:cs="Arial"/>
        </w:rPr>
        <w:t xml:space="preserve">Standards of Education and </w:t>
      </w:r>
      <w:r>
        <w:rPr>
          <w:rFonts w:ascii="Arial" w:hAnsi="Arial" w:cs="Arial"/>
        </w:rPr>
        <w:t>Training</w:t>
      </w:r>
      <w:r w:rsidRPr="00A872AB">
        <w:rPr>
          <w:rFonts w:ascii="Arial" w:hAnsi="Arial" w:cs="Arial"/>
        </w:rPr>
        <w:t xml:space="preserve"> (SET</w:t>
      </w:r>
      <w:r w:rsidR="008F4775">
        <w:rPr>
          <w:rFonts w:ascii="Arial" w:hAnsi="Arial" w:cs="Arial"/>
        </w:rPr>
        <w:t>s</w:t>
      </w:r>
      <w:r w:rsidRPr="00A872AB">
        <w:rPr>
          <w:rFonts w:ascii="Arial" w:hAnsi="Arial" w:cs="Arial"/>
        </w:rPr>
        <w:t xml:space="preserve">) to ensure that </w:t>
      </w:r>
      <w:r>
        <w:rPr>
          <w:rFonts w:ascii="Arial" w:hAnsi="Arial" w:cs="Arial"/>
        </w:rPr>
        <w:t xml:space="preserve">social pedagogy </w:t>
      </w:r>
      <w:r w:rsidR="00663D0E">
        <w:rPr>
          <w:rFonts w:ascii="Arial" w:hAnsi="Arial" w:cs="Arial"/>
        </w:rPr>
        <w:t>qualifications, and</w:t>
      </w:r>
      <w:r>
        <w:rPr>
          <w:rFonts w:ascii="Arial" w:hAnsi="Arial" w:cs="Arial"/>
        </w:rPr>
        <w:t xml:space="preserve"> other </w:t>
      </w:r>
      <w:r w:rsidR="00903DDD">
        <w:rPr>
          <w:rFonts w:ascii="Arial" w:hAnsi="Arial" w:cs="Arial"/>
        </w:rPr>
        <w:t xml:space="preserve">courses and </w:t>
      </w:r>
      <w:r>
        <w:rPr>
          <w:rFonts w:ascii="Arial" w:hAnsi="Arial" w:cs="Arial"/>
        </w:rPr>
        <w:t>learning programmes</w:t>
      </w:r>
      <w:r w:rsidR="008F4775">
        <w:rPr>
          <w:rFonts w:ascii="Arial" w:hAnsi="Arial" w:cs="Arial"/>
        </w:rPr>
        <w:t>,</w:t>
      </w:r>
      <w:r w:rsidRPr="00A872AB">
        <w:rPr>
          <w:rFonts w:ascii="Arial" w:hAnsi="Arial" w:cs="Arial"/>
        </w:rPr>
        <w:t xml:space="preserve"> </w:t>
      </w:r>
      <w:r>
        <w:rPr>
          <w:rFonts w:ascii="Arial" w:hAnsi="Arial" w:cs="Arial"/>
        </w:rPr>
        <w:t>are</w:t>
      </w:r>
      <w:r w:rsidRPr="00A872AB">
        <w:rPr>
          <w:rFonts w:ascii="Arial" w:hAnsi="Arial" w:cs="Arial"/>
        </w:rPr>
        <w:t xml:space="preserve"> </w:t>
      </w:r>
      <w:r>
        <w:rPr>
          <w:rFonts w:ascii="Arial" w:hAnsi="Arial" w:cs="Arial"/>
        </w:rPr>
        <w:t>facilitated</w:t>
      </w:r>
      <w:r w:rsidR="008F4775">
        <w:rPr>
          <w:rFonts w:ascii="Arial" w:hAnsi="Arial" w:cs="Arial"/>
        </w:rPr>
        <w:t xml:space="preserve"> to the same standards by</w:t>
      </w:r>
      <w:r>
        <w:rPr>
          <w:rFonts w:ascii="Arial" w:hAnsi="Arial" w:cs="Arial"/>
        </w:rPr>
        <w:t xml:space="preserve"> </w:t>
      </w:r>
      <w:r w:rsidR="00903DDD">
        <w:rPr>
          <w:rFonts w:ascii="Arial" w:hAnsi="Arial" w:cs="Arial"/>
        </w:rPr>
        <w:t xml:space="preserve">education </w:t>
      </w:r>
      <w:r>
        <w:rPr>
          <w:rFonts w:ascii="Arial" w:hAnsi="Arial" w:cs="Arial"/>
        </w:rPr>
        <w:t xml:space="preserve">providers </w:t>
      </w:r>
      <w:r w:rsidRPr="00A872AB">
        <w:rPr>
          <w:rFonts w:ascii="Arial" w:hAnsi="Arial" w:cs="Arial"/>
        </w:rPr>
        <w:t xml:space="preserve">across the UK. Any organisation </w:t>
      </w:r>
      <w:r>
        <w:rPr>
          <w:rFonts w:ascii="Arial" w:hAnsi="Arial" w:cs="Arial"/>
        </w:rPr>
        <w:t>wishing</w:t>
      </w:r>
      <w:r w:rsidRPr="00A872AB">
        <w:rPr>
          <w:rFonts w:ascii="Arial" w:hAnsi="Arial" w:cs="Arial"/>
        </w:rPr>
        <w:t xml:space="preserve"> to have their </w:t>
      </w:r>
      <w:r>
        <w:rPr>
          <w:rFonts w:ascii="Arial" w:hAnsi="Arial" w:cs="Arial"/>
        </w:rPr>
        <w:t>learning programme</w:t>
      </w:r>
      <w:r w:rsidRPr="00A872AB">
        <w:rPr>
          <w:rFonts w:ascii="Arial" w:hAnsi="Arial" w:cs="Arial"/>
        </w:rPr>
        <w:t xml:space="preserve"> approved by SPPA will need to ensure that </w:t>
      </w:r>
      <w:r>
        <w:rPr>
          <w:rFonts w:ascii="Arial" w:hAnsi="Arial" w:cs="Arial"/>
        </w:rPr>
        <w:t xml:space="preserve">it </w:t>
      </w:r>
      <w:r w:rsidR="007622E9">
        <w:rPr>
          <w:rFonts w:ascii="Arial" w:hAnsi="Arial" w:cs="Arial"/>
        </w:rPr>
        <w:t>meets these SETs</w:t>
      </w:r>
      <w:r>
        <w:rPr>
          <w:rFonts w:ascii="Arial" w:hAnsi="Arial" w:cs="Arial"/>
        </w:rPr>
        <w:t xml:space="preserve"> and equips learners to meet the Standards of Proficiency in social pedagogy</w:t>
      </w:r>
      <w:r w:rsidRPr="00A872AB">
        <w:rPr>
          <w:rFonts w:ascii="Arial" w:hAnsi="Arial" w:cs="Arial"/>
        </w:rPr>
        <w:t xml:space="preserve">. </w:t>
      </w:r>
      <w:r w:rsidR="008F4775">
        <w:rPr>
          <w:rFonts w:ascii="Arial" w:hAnsi="Arial" w:cs="Arial"/>
        </w:rPr>
        <w:t xml:space="preserve">The process of approval is completion of a self-assessment form and inspection by the SPPA Professional Standards Sub-Committee. </w:t>
      </w:r>
    </w:p>
    <w:p w14:paraId="7D69963A" w14:textId="36E1E08C" w:rsidR="00FF0622" w:rsidRDefault="00FF0622" w:rsidP="00FF0622">
      <w:pPr>
        <w:rPr>
          <w:rFonts w:ascii="Arial" w:hAnsi="Arial" w:cs="Arial"/>
        </w:rPr>
      </w:pPr>
      <w:r>
        <w:rPr>
          <w:rFonts w:ascii="Arial" w:hAnsi="Arial" w:cs="Arial"/>
        </w:rPr>
        <w:t>Qualifications</w:t>
      </w:r>
      <w:r w:rsidR="00903DDD">
        <w:rPr>
          <w:rFonts w:ascii="Arial" w:hAnsi="Arial" w:cs="Arial"/>
        </w:rPr>
        <w:t xml:space="preserve"> and learning programmes</w:t>
      </w:r>
      <w:r>
        <w:rPr>
          <w:rFonts w:ascii="Arial" w:hAnsi="Arial" w:cs="Arial"/>
        </w:rPr>
        <w:t xml:space="preserve"> fall into three categories that relate to the use of the titles: </w:t>
      </w:r>
      <w:r w:rsidRPr="00905FE3">
        <w:rPr>
          <w:rFonts w:ascii="Arial" w:hAnsi="Arial" w:cs="Arial"/>
          <w:i/>
        </w:rPr>
        <w:t>Social Pedagogue</w:t>
      </w:r>
      <w:r>
        <w:rPr>
          <w:rFonts w:ascii="Arial" w:hAnsi="Arial" w:cs="Arial"/>
        </w:rPr>
        <w:t xml:space="preserve"> or </w:t>
      </w:r>
      <w:r w:rsidRPr="00905FE3">
        <w:rPr>
          <w:rFonts w:ascii="Arial" w:hAnsi="Arial" w:cs="Arial"/>
          <w:i/>
        </w:rPr>
        <w:t>Social Pedagogy Practitioner</w:t>
      </w:r>
      <w:r w:rsidR="003923E5">
        <w:rPr>
          <w:rFonts w:ascii="Arial" w:hAnsi="Arial" w:cs="Arial"/>
          <w:i/>
        </w:rPr>
        <w:t>:</w:t>
      </w:r>
    </w:p>
    <w:p w14:paraId="56B51C51" w14:textId="695E4531" w:rsidR="00FF0622" w:rsidRDefault="00FF0622" w:rsidP="00DB000E">
      <w:pPr>
        <w:pStyle w:val="ListParagraph"/>
        <w:numPr>
          <w:ilvl w:val="0"/>
          <w:numId w:val="3"/>
        </w:numPr>
        <w:rPr>
          <w:rFonts w:ascii="Arial" w:hAnsi="Arial" w:cs="Arial"/>
        </w:rPr>
      </w:pPr>
      <w:r w:rsidRPr="00567212">
        <w:rPr>
          <w:rFonts w:ascii="Arial" w:hAnsi="Arial" w:cs="Arial"/>
        </w:rPr>
        <w:t>S</w:t>
      </w:r>
      <w:r w:rsidR="00BA3D3F">
        <w:rPr>
          <w:rFonts w:ascii="Arial" w:hAnsi="Arial" w:cs="Arial"/>
        </w:rPr>
        <w:t>ocial Pedagogues have s</w:t>
      </w:r>
      <w:r w:rsidRPr="00567212">
        <w:rPr>
          <w:rFonts w:ascii="Arial" w:hAnsi="Arial" w:cs="Arial"/>
        </w:rPr>
        <w:t>uccessfully complet</w:t>
      </w:r>
      <w:r w:rsidR="00BA3D3F">
        <w:rPr>
          <w:rFonts w:ascii="Arial" w:hAnsi="Arial" w:cs="Arial"/>
        </w:rPr>
        <w:t>ed</w:t>
      </w:r>
      <w:r w:rsidRPr="00567212">
        <w:rPr>
          <w:rFonts w:ascii="Arial" w:hAnsi="Arial" w:cs="Arial"/>
        </w:rPr>
        <w:t xml:space="preserve"> a Bachelors </w:t>
      </w:r>
      <w:r w:rsidR="00663D0E">
        <w:rPr>
          <w:rFonts w:ascii="Arial" w:hAnsi="Arial" w:cs="Arial"/>
        </w:rPr>
        <w:t xml:space="preserve">(level 6) </w:t>
      </w:r>
      <w:r w:rsidRPr="00567212">
        <w:rPr>
          <w:rFonts w:ascii="Arial" w:hAnsi="Arial" w:cs="Arial"/>
        </w:rPr>
        <w:t xml:space="preserve">or Masters </w:t>
      </w:r>
      <w:r w:rsidR="00663D0E">
        <w:rPr>
          <w:rFonts w:ascii="Arial" w:hAnsi="Arial" w:cs="Arial"/>
        </w:rPr>
        <w:t xml:space="preserve">(level 7) </w:t>
      </w:r>
      <w:r w:rsidRPr="00567212">
        <w:rPr>
          <w:rFonts w:ascii="Arial" w:hAnsi="Arial" w:cs="Arial"/>
        </w:rPr>
        <w:t>degree in Social Pedagogy</w:t>
      </w:r>
      <w:r w:rsidR="00BA3D3F">
        <w:rPr>
          <w:rStyle w:val="FootnoteReference"/>
          <w:rFonts w:ascii="Arial" w:hAnsi="Arial" w:cs="Arial"/>
        </w:rPr>
        <w:footnoteReference w:id="1"/>
      </w:r>
    </w:p>
    <w:p w14:paraId="7D0C22F8" w14:textId="6A4AFB51" w:rsidR="00FF0622" w:rsidRDefault="00BA3D3F" w:rsidP="00DB000E">
      <w:pPr>
        <w:pStyle w:val="ListParagraph"/>
        <w:numPr>
          <w:ilvl w:val="0"/>
          <w:numId w:val="3"/>
        </w:numPr>
        <w:rPr>
          <w:rFonts w:ascii="Arial" w:hAnsi="Arial" w:cs="Arial"/>
        </w:rPr>
      </w:pPr>
      <w:r>
        <w:rPr>
          <w:rFonts w:ascii="Arial" w:hAnsi="Arial" w:cs="Arial"/>
        </w:rPr>
        <w:t xml:space="preserve">Social Pedagogy Practitioners have successfully completed </w:t>
      </w:r>
      <w:r w:rsidR="00F778BE">
        <w:rPr>
          <w:rFonts w:ascii="Arial" w:hAnsi="Arial" w:cs="Arial"/>
        </w:rPr>
        <w:t xml:space="preserve">a lower level qualification. This must have a minimum of 400 learning hours and may be at level 3, level 4 or level 5. </w:t>
      </w:r>
      <w:r w:rsidR="00FF0622">
        <w:rPr>
          <w:rFonts w:ascii="Arial" w:hAnsi="Arial" w:cs="Arial"/>
        </w:rPr>
        <w:t xml:space="preserve"> </w:t>
      </w:r>
    </w:p>
    <w:p w14:paraId="55A6723D" w14:textId="77777777" w:rsidR="00FF0622" w:rsidRPr="00567212" w:rsidRDefault="00FF0622" w:rsidP="00DB000E">
      <w:pPr>
        <w:pStyle w:val="ListParagraph"/>
        <w:numPr>
          <w:ilvl w:val="0"/>
          <w:numId w:val="3"/>
        </w:numPr>
        <w:rPr>
          <w:rFonts w:ascii="Arial" w:hAnsi="Arial" w:cs="Arial"/>
        </w:rPr>
      </w:pPr>
      <w:r>
        <w:rPr>
          <w:rFonts w:ascii="Arial" w:hAnsi="Arial" w:cs="Arial"/>
        </w:rPr>
        <w:t>Learning programmes or courses that are assessed below level 3 (or represent less than 400 learning hours) do not confer either of the above titles</w:t>
      </w:r>
    </w:p>
    <w:p w14:paraId="6D796899" w14:textId="2D489F1E" w:rsidR="00FF0622" w:rsidRPr="00A872AB" w:rsidRDefault="00FF0622" w:rsidP="00FF0622">
      <w:pPr>
        <w:rPr>
          <w:rFonts w:ascii="Arial" w:hAnsi="Arial" w:cs="Arial"/>
        </w:rPr>
      </w:pPr>
      <w:r>
        <w:rPr>
          <w:rFonts w:ascii="Arial" w:hAnsi="Arial" w:cs="Arial"/>
        </w:rPr>
        <w:t xml:space="preserve">These </w:t>
      </w:r>
      <w:r w:rsidRPr="00905FE3">
        <w:rPr>
          <w:rFonts w:ascii="Arial" w:hAnsi="Arial" w:cs="Arial"/>
        </w:rPr>
        <w:t>S</w:t>
      </w:r>
      <w:r>
        <w:rPr>
          <w:rFonts w:ascii="Arial" w:hAnsi="Arial" w:cs="Arial"/>
        </w:rPr>
        <w:t xml:space="preserve">ETS apply to </w:t>
      </w:r>
      <w:r w:rsidR="003F29AD">
        <w:rPr>
          <w:rFonts w:ascii="Arial" w:hAnsi="Arial" w:cs="Arial"/>
        </w:rPr>
        <w:t xml:space="preserve">all </w:t>
      </w:r>
      <w:r>
        <w:rPr>
          <w:rFonts w:ascii="Arial" w:hAnsi="Arial" w:cs="Arial"/>
        </w:rPr>
        <w:t>categories</w:t>
      </w:r>
      <w:r w:rsidR="003F29AD">
        <w:rPr>
          <w:rFonts w:ascii="Arial" w:hAnsi="Arial" w:cs="Arial"/>
        </w:rPr>
        <w:t xml:space="preserve"> with some exceptions for </w:t>
      </w:r>
      <w:r w:rsidR="00903DDD">
        <w:rPr>
          <w:rFonts w:ascii="Arial" w:hAnsi="Arial" w:cs="Arial"/>
        </w:rPr>
        <w:t xml:space="preserve">category </w:t>
      </w:r>
      <w:r w:rsidR="003F29AD">
        <w:rPr>
          <w:rFonts w:ascii="Arial" w:hAnsi="Arial" w:cs="Arial"/>
        </w:rPr>
        <w:t>3 learning programmes</w:t>
      </w:r>
      <w:r>
        <w:rPr>
          <w:rFonts w:ascii="Arial" w:hAnsi="Arial" w:cs="Arial"/>
        </w:rPr>
        <w:t>.</w:t>
      </w:r>
    </w:p>
    <w:p w14:paraId="4D25D611" w14:textId="735E1422" w:rsidR="00B92667" w:rsidRDefault="00B92667">
      <w:pPr>
        <w:rPr>
          <w:rFonts w:ascii="Arial" w:hAnsi="Arial" w:cs="Arial"/>
        </w:rPr>
      </w:pPr>
      <w:r>
        <w:rPr>
          <w:rFonts w:ascii="Arial" w:hAnsi="Arial" w:cs="Arial"/>
        </w:rPr>
        <w:br w:type="page"/>
      </w:r>
    </w:p>
    <w:p w14:paraId="7B3745FF" w14:textId="77777777" w:rsidR="00AC3002" w:rsidRPr="00A872AB" w:rsidRDefault="00AC3002">
      <w:pPr>
        <w:rPr>
          <w:rFonts w:ascii="Arial" w:hAnsi="Arial" w:cs="Arial"/>
        </w:rPr>
      </w:pPr>
    </w:p>
    <w:tbl>
      <w:tblPr>
        <w:tblStyle w:val="LightShading-Accent1"/>
        <w:tblW w:w="13234" w:type="dxa"/>
        <w:tblLayout w:type="fixed"/>
        <w:tblLook w:val="04A0" w:firstRow="1" w:lastRow="0" w:firstColumn="1" w:lastColumn="0" w:noHBand="0" w:noVBand="1"/>
      </w:tblPr>
      <w:tblGrid>
        <w:gridCol w:w="7706"/>
        <w:gridCol w:w="3402"/>
        <w:gridCol w:w="2126"/>
      </w:tblGrid>
      <w:tr w:rsidR="008C4FC5" w:rsidRPr="00B501E1" w14:paraId="69C03436" w14:textId="3B291830" w:rsidTr="007622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191C323E" w14:textId="77777777" w:rsidR="008C4FC5" w:rsidRPr="006B0D9B" w:rsidRDefault="008C4FC5" w:rsidP="00B501E1">
            <w:pPr>
              <w:pStyle w:val="Heading1"/>
              <w:numPr>
                <w:ilvl w:val="0"/>
                <w:numId w:val="1"/>
              </w:numPr>
              <w:outlineLvl w:val="0"/>
              <w:rPr>
                <w:rFonts w:ascii="Arial" w:hAnsi="Arial" w:cs="Arial"/>
                <w:b w:val="0"/>
                <w:sz w:val="22"/>
                <w:szCs w:val="22"/>
              </w:rPr>
            </w:pPr>
            <w:r w:rsidRPr="006B0D9B">
              <w:rPr>
                <w:rFonts w:ascii="Arial" w:hAnsi="Arial" w:cs="Arial"/>
                <w:sz w:val="22"/>
                <w:szCs w:val="22"/>
              </w:rPr>
              <w:t>Programme Admission</w:t>
            </w:r>
          </w:p>
        </w:tc>
        <w:tc>
          <w:tcPr>
            <w:tcW w:w="3402" w:type="dxa"/>
          </w:tcPr>
          <w:p w14:paraId="7A85F687" w14:textId="355BC908" w:rsidR="008C4FC5" w:rsidRPr="006B0D9B" w:rsidRDefault="008C4FC5" w:rsidP="007D3516">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B0D9B">
              <w:rPr>
                <w:rFonts w:ascii="Arial" w:hAnsi="Arial" w:cs="Arial"/>
                <w:sz w:val="22"/>
                <w:szCs w:val="22"/>
              </w:rPr>
              <w:t>Category 1 and Category 2</w:t>
            </w:r>
          </w:p>
        </w:tc>
        <w:tc>
          <w:tcPr>
            <w:tcW w:w="2126" w:type="dxa"/>
          </w:tcPr>
          <w:p w14:paraId="3291BC02" w14:textId="703784E2" w:rsidR="008C4FC5" w:rsidRPr="006B0D9B" w:rsidRDefault="008C4FC5" w:rsidP="002F07E0">
            <w:pPr>
              <w:pStyle w:val="Heading1"/>
              <w:outlineLvl w:val="0"/>
              <w:cnfStyle w:val="100000000000" w:firstRow="1" w:lastRow="0" w:firstColumn="0" w:lastColumn="0" w:oddVBand="0" w:evenVBand="0" w:oddHBand="0" w:evenHBand="0" w:firstRowFirstColumn="0" w:firstRowLastColumn="0" w:lastRowFirstColumn="0" w:lastRowLastColumn="0"/>
              <w:rPr>
                <w:rFonts w:ascii="Arial" w:hAnsi="Arial" w:cs="Arial"/>
                <w:sz w:val="22"/>
                <w:szCs w:val="22"/>
              </w:rPr>
            </w:pPr>
            <w:r w:rsidRPr="006B0D9B">
              <w:rPr>
                <w:rFonts w:ascii="Arial" w:hAnsi="Arial" w:cs="Arial"/>
                <w:sz w:val="22"/>
                <w:szCs w:val="22"/>
              </w:rPr>
              <w:t>Category 3</w:t>
            </w:r>
          </w:p>
        </w:tc>
      </w:tr>
      <w:tr w:rsidR="008C4FC5" w:rsidRPr="00B501E1" w14:paraId="4A11610D" w14:textId="1BE67903"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D9FE498" w14:textId="77777777" w:rsidR="008C4FC5" w:rsidRPr="00B501E1" w:rsidRDefault="008C4FC5" w:rsidP="00B501E1"/>
        </w:tc>
        <w:tc>
          <w:tcPr>
            <w:tcW w:w="3402" w:type="dxa"/>
          </w:tcPr>
          <w:p w14:paraId="08DC35E2"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pPr>
          </w:p>
        </w:tc>
        <w:tc>
          <w:tcPr>
            <w:tcW w:w="2126" w:type="dxa"/>
          </w:tcPr>
          <w:p w14:paraId="73BD2B39"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pPr>
          </w:p>
        </w:tc>
      </w:tr>
      <w:tr w:rsidR="008C4FC5" w:rsidRPr="00B501E1" w14:paraId="7EB617D7" w14:textId="3B302052" w:rsidTr="007622E9">
        <w:tc>
          <w:tcPr>
            <w:cnfStyle w:val="001000000000" w:firstRow="0" w:lastRow="0" w:firstColumn="1" w:lastColumn="0" w:oddVBand="0" w:evenVBand="0" w:oddHBand="0" w:evenHBand="0" w:firstRowFirstColumn="0" w:firstRowLastColumn="0" w:lastRowFirstColumn="0" w:lastRowLastColumn="0"/>
            <w:tcW w:w="7706" w:type="dxa"/>
          </w:tcPr>
          <w:p w14:paraId="17C514A7" w14:textId="0F6388E2" w:rsidR="008C4FC5" w:rsidRPr="006B0D9B" w:rsidRDefault="008C4FC5" w:rsidP="007D3516">
            <w:pPr>
              <w:pStyle w:val="ListParagraph"/>
              <w:numPr>
                <w:ilvl w:val="1"/>
                <w:numId w:val="1"/>
              </w:numPr>
              <w:rPr>
                <w:rFonts w:ascii="Arial" w:hAnsi="Arial" w:cs="Arial"/>
                <w:b w:val="0"/>
              </w:rPr>
            </w:pPr>
            <w:r w:rsidRPr="006B0D9B">
              <w:rPr>
                <w:rFonts w:ascii="Arial" w:hAnsi="Arial" w:cs="Arial"/>
              </w:rPr>
              <w:t xml:space="preserve">How to select/admit students </w:t>
            </w:r>
          </w:p>
        </w:tc>
        <w:tc>
          <w:tcPr>
            <w:tcW w:w="3402" w:type="dxa"/>
          </w:tcPr>
          <w:p w14:paraId="754192D7" w14:textId="77777777" w:rsidR="008C4FC5" w:rsidRPr="002F07E0" w:rsidRDefault="008C4FC5" w:rsidP="002F07E0">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4054B1F2" w14:textId="77777777" w:rsidR="008C4FC5" w:rsidRPr="002F07E0" w:rsidRDefault="008C4FC5" w:rsidP="002F07E0">
            <w:pPr>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464D497F" w14:textId="0C3B67A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ABD96C2" w14:textId="77777777" w:rsidR="008C4FC5" w:rsidRPr="006B0D9B" w:rsidRDefault="008C4FC5" w:rsidP="00B501E1">
            <w:pPr>
              <w:rPr>
                <w:rFonts w:ascii="Arial" w:hAnsi="Arial" w:cs="Arial"/>
                <w:b w:val="0"/>
              </w:rPr>
            </w:pPr>
          </w:p>
        </w:tc>
        <w:tc>
          <w:tcPr>
            <w:tcW w:w="3402" w:type="dxa"/>
          </w:tcPr>
          <w:p w14:paraId="17A132E6"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126" w:type="dxa"/>
          </w:tcPr>
          <w:p w14:paraId="5E056516"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4FC5" w:rsidRPr="00B501E1" w14:paraId="6B10A75C" w14:textId="1003E5E5" w:rsidTr="007622E9">
        <w:tc>
          <w:tcPr>
            <w:cnfStyle w:val="001000000000" w:firstRow="0" w:lastRow="0" w:firstColumn="1" w:lastColumn="0" w:oddVBand="0" w:evenVBand="0" w:oddHBand="0" w:evenHBand="0" w:firstRowFirstColumn="0" w:firstRowLastColumn="0" w:lastRowFirstColumn="0" w:lastRowLastColumn="0"/>
            <w:tcW w:w="7706" w:type="dxa"/>
          </w:tcPr>
          <w:p w14:paraId="1E096FBF" w14:textId="77777777" w:rsidR="008C4FC5" w:rsidRPr="006B0D9B" w:rsidRDefault="008C4FC5" w:rsidP="00DB000E">
            <w:pPr>
              <w:pStyle w:val="ListParagraph"/>
              <w:numPr>
                <w:ilvl w:val="2"/>
                <w:numId w:val="2"/>
              </w:numPr>
              <w:spacing w:before="240"/>
              <w:rPr>
                <w:rFonts w:ascii="Arial" w:hAnsi="Arial" w:cs="Arial"/>
              </w:rPr>
            </w:pPr>
            <w:r w:rsidRPr="006B0D9B">
              <w:rPr>
                <w:rFonts w:ascii="Arial" w:hAnsi="Arial" w:cs="Arial"/>
              </w:rPr>
              <w:t xml:space="preserve">Education providers should clearly state entry criteria on all websites and marketing materials. This should include qualification requirements and any relevant previous experience that learners may be required to hold. </w:t>
            </w:r>
          </w:p>
        </w:tc>
        <w:tc>
          <w:tcPr>
            <w:tcW w:w="3402" w:type="dxa"/>
          </w:tcPr>
          <w:p w14:paraId="5B180E0A" w14:textId="6C14A67E" w:rsidR="008C4FC5" w:rsidRPr="002F07E0" w:rsidRDefault="008C4FC5" w:rsidP="002F07E0">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0097410F" w14:textId="78870484" w:rsidR="008C4FC5" w:rsidRPr="002F07E0" w:rsidRDefault="008C4FC5" w:rsidP="002F07E0">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5EBE365B" w14:textId="45A79F23"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8F15E5E" w14:textId="1836ECBB" w:rsidR="008C4FC5" w:rsidRPr="006B0D9B" w:rsidRDefault="008C4FC5" w:rsidP="00DB000E">
            <w:pPr>
              <w:pStyle w:val="ListParagraph"/>
              <w:numPr>
                <w:ilvl w:val="2"/>
                <w:numId w:val="4"/>
              </w:numPr>
              <w:spacing w:before="240"/>
              <w:rPr>
                <w:rFonts w:ascii="Arial" w:hAnsi="Arial" w:cs="Arial"/>
              </w:rPr>
            </w:pPr>
            <w:r w:rsidRPr="006B0D9B">
              <w:rPr>
                <w:rFonts w:ascii="Arial" w:hAnsi="Arial" w:cs="Arial"/>
              </w:rPr>
              <w:t xml:space="preserve">Entry requirements should state that a good level of written and spoken English is required for entry onto the programme. Applicants may be required to take a written test in line with the organisation’s admission policy.  </w:t>
            </w:r>
          </w:p>
        </w:tc>
        <w:tc>
          <w:tcPr>
            <w:tcW w:w="3402" w:type="dxa"/>
          </w:tcPr>
          <w:p w14:paraId="4D4829A9" w14:textId="6F442555" w:rsidR="008C4FC5" w:rsidRPr="002F07E0" w:rsidRDefault="008C4FC5" w:rsidP="007D3516">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4A90CE84" w14:textId="6EC5218E" w:rsidR="008C4FC5" w:rsidRPr="002F07E0" w:rsidRDefault="008C4FC5" w:rsidP="007D3516">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r>
      <w:tr w:rsidR="008C4FC5" w:rsidRPr="00B501E1" w14:paraId="7EE82A27" w14:textId="304F8A3A" w:rsidTr="007622E9">
        <w:tc>
          <w:tcPr>
            <w:cnfStyle w:val="001000000000" w:firstRow="0" w:lastRow="0" w:firstColumn="1" w:lastColumn="0" w:oddVBand="0" w:evenVBand="0" w:oddHBand="0" w:evenHBand="0" w:firstRowFirstColumn="0" w:firstRowLastColumn="0" w:lastRowFirstColumn="0" w:lastRowLastColumn="0"/>
            <w:tcW w:w="7706" w:type="dxa"/>
          </w:tcPr>
          <w:p w14:paraId="423824CA" w14:textId="77777777" w:rsidR="008C4FC5" w:rsidRPr="006B0D9B" w:rsidRDefault="008C4FC5" w:rsidP="00DB000E">
            <w:pPr>
              <w:pStyle w:val="ListParagraph"/>
              <w:numPr>
                <w:ilvl w:val="2"/>
                <w:numId w:val="5"/>
              </w:numPr>
              <w:spacing w:before="240"/>
              <w:rPr>
                <w:rFonts w:ascii="Arial" w:hAnsi="Arial" w:cs="Arial"/>
              </w:rPr>
            </w:pPr>
            <w:r w:rsidRPr="006B0D9B">
              <w:rPr>
                <w:rFonts w:ascii="Arial" w:hAnsi="Arial" w:cs="Arial"/>
              </w:rPr>
              <w:t>Applicants should undergo an interview/selection process which should include a personal statement and interview process to assess motivation, academic ability and commitment. Students should be asked to verify their identity to gain admission to a course.</w:t>
            </w:r>
          </w:p>
        </w:tc>
        <w:tc>
          <w:tcPr>
            <w:tcW w:w="3402" w:type="dxa"/>
          </w:tcPr>
          <w:p w14:paraId="69D8024E" w14:textId="77777777" w:rsidR="008C4FC5" w:rsidRDefault="008C4FC5" w:rsidP="002F07E0">
            <w:pPr>
              <w:pStyle w:val="ListParagraph"/>
              <w:spacing w:before="240"/>
              <w:ind w:left="1701"/>
              <w:cnfStyle w:val="000000000000" w:firstRow="0" w:lastRow="0" w:firstColumn="0" w:lastColumn="0" w:oddVBand="0" w:evenVBand="0" w:oddHBand="0" w:evenHBand="0" w:firstRowFirstColumn="0" w:firstRowLastColumn="0" w:lastRowFirstColumn="0" w:lastRowLastColumn="0"/>
              <w:rPr>
                <w:rFonts w:ascii="Arial" w:hAnsi="Arial" w:cs="Arial"/>
              </w:rPr>
            </w:pPr>
          </w:p>
          <w:p w14:paraId="16E85380" w14:textId="77777777" w:rsidR="008C4FC5" w:rsidRPr="007D3516" w:rsidRDefault="008C4FC5" w:rsidP="007D3516">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7D3516">
              <w:rPr>
                <w:rFonts w:ascii="Arial" w:hAnsi="Arial" w:cs="Arial"/>
              </w:rPr>
              <w:t>YES</w:t>
            </w:r>
          </w:p>
          <w:p w14:paraId="2D221E62" w14:textId="25004874" w:rsidR="008C4FC5" w:rsidRPr="00B501E1" w:rsidRDefault="008C4FC5" w:rsidP="002F07E0">
            <w:pPr>
              <w:pStyle w:val="ListParagraph"/>
              <w:spacing w:before="240"/>
              <w:ind w:left="1701"/>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7676989A" w14:textId="379BA890" w:rsidR="008C4FC5" w:rsidRPr="007D3516" w:rsidRDefault="008C4FC5" w:rsidP="007D3516">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1D34CCEF" w14:textId="3EC93B5D"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BA61307" w14:textId="10359845" w:rsidR="008C4FC5" w:rsidRPr="006B0D9B" w:rsidRDefault="008C4FC5" w:rsidP="00DB000E">
            <w:pPr>
              <w:pStyle w:val="ListParagraph"/>
              <w:numPr>
                <w:ilvl w:val="2"/>
                <w:numId w:val="6"/>
              </w:numPr>
              <w:spacing w:before="240"/>
              <w:rPr>
                <w:rFonts w:ascii="Arial" w:hAnsi="Arial" w:cs="Arial"/>
              </w:rPr>
            </w:pPr>
            <w:r w:rsidRPr="006B0D9B">
              <w:rPr>
                <w:rFonts w:ascii="Arial" w:hAnsi="Arial" w:cs="Arial"/>
              </w:rPr>
              <w:t xml:space="preserve">Education providers must ensure that they have an equal opportunity and diversity policy which ensures their admissions procedure is inclusive. Providers must also ensure that all facilitators are aware of it and fully informed and equipped to implement it. This policy should be regularly updated. </w:t>
            </w:r>
          </w:p>
        </w:tc>
        <w:tc>
          <w:tcPr>
            <w:tcW w:w="3402" w:type="dxa"/>
          </w:tcPr>
          <w:p w14:paraId="0B83F295" w14:textId="77777777" w:rsidR="008C4FC5" w:rsidRDefault="008C4FC5" w:rsidP="002F07E0">
            <w:pPr>
              <w:pStyle w:val="ListParagraph"/>
              <w:spacing w:before="240"/>
              <w:ind w:left="1701"/>
              <w:cnfStyle w:val="000000100000" w:firstRow="0" w:lastRow="0" w:firstColumn="0" w:lastColumn="0" w:oddVBand="0" w:evenVBand="0" w:oddHBand="1" w:evenHBand="0" w:firstRowFirstColumn="0" w:firstRowLastColumn="0" w:lastRowFirstColumn="0" w:lastRowLastColumn="0"/>
              <w:rPr>
                <w:rFonts w:ascii="Arial" w:hAnsi="Arial" w:cs="Arial"/>
              </w:rPr>
            </w:pPr>
          </w:p>
          <w:p w14:paraId="0CCB8F12" w14:textId="5FFDE996" w:rsidR="008C4FC5" w:rsidRPr="007D3516" w:rsidRDefault="008C4FC5" w:rsidP="007D3516">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sidRPr="007D3516">
              <w:rPr>
                <w:rFonts w:ascii="Arial" w:hAnsi="Arial" w:cs="Arial"/>
              </w:rPr>
              <w:t>YES</w:t>
            </w:r>
            <w:bookmarkStart w:id="0" w:name="_GoBack"/>
            <w:bookmarkEnd w:id="0"/>
          </w:p>
        </w:tc>
        <w:tc>
          <w:tcPr>
            <w:tcW w:w="2126" w:type="dxa"/>
          </w:tcPr>
          <w:p w14:paraId="7067EAAB" w14:textId="77777777" w:rsidR="008C4FC5" w:rsidRDefault="008C4FC5" w:rsidP="007D3516">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p>
          <w:p w14:paraId="48F73C85" w14:textId="088FBD04" w:rsidR="008C4FC5" w:rsidRPr="007D3516" w:rsidRDefault="008C4FC5" w:rsidP="007D3516">
            <w:pPr>
              <w:spacing w:before="240"/>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r>
      <w:tr w:rsidR="008C4FC5" w:rsidRPr="00B501E1" w14:paraId="1C8D5D7F" w14:textId="3E9EA145" w:rsidTr="007622E9">
        <w:tc>
          <w:tcPr>
            <w:cnfStyle w:val="001000000000" w:firstRow="0" w:lastRow="0" w:firstColumn="1" w:lastColumn="0" w:oddVBand="0" w:evenVBand="0" w:oddHBand="0" w:evenHBand="0" w:firstRowFirstColumn="0" w:firstRowLastColumn="0" w:lastRowFirstColumn="0" w:lastRowLastColumn="0"/>
            <w:tcW w:w="7706" w:type="dxa"/>
          </w:tcPr>
          <w:p w14:paraId="74A5ED4B" w14:textId="77777777" w:rsidR="008C4FC5" w:rsidRPr="006B0D9B" w:rsidRDefault="008C4FC5" w:rsidP="00DB000E">
            <w:pPr>
              <w:pStyle w:val="ListParagraph"/>
              <w:numPr>
                <w:ilvl w:val="2"/>
                <w:numId w:val="7"/>
              </w:numPr>
              <w:spacing w:before="240"/>
              <w:rPr>
                <w:rFonts w:ascii="Arial" w:hAnsi="Arial" w:cs="Arial"/>
              </w:rPr>
            </w:pPr>
            <w:r w:rsidRPr="006B0D9B">
              <w:rPr>
                <w:rFonts w:ascii="Arial" w:hAnsi="Arial" w:cs="Arial"/>
              </w:rPr>
              <w:lastRenderedPageBreak/>
              <w:t xml:space="preserve">Learners should be assessed on their willingness and capacity to commit to the time required to take the course and their willingness to learn, grow and reflect. </w:t>
            </w:r>
          </w:p>
        </w:tc>
        <w:tc>
          <w:tcPr>
            <w:tcW w:w="3402" w:type="dxa"/>
          </w:tcPr>
          <w:p w14:paraId="2FAD8540" w14:textId="418DCF3E" w:rsidR="008C4FC5" w:rsidRPr="007D3516" w:rsidRDefault="008C4FC5" w:rsidP="007D3516">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7D3516">
              <w:rPr>
                <w:rFonts w:ascii="Arial" w:hAnsi="Arial" w:cs="Arial"/>
              </w:rPr>
              <w:t>YES</w:t>
            </w:r>
          </w:p>
        </w:tc>
        <w:tc>
          <w:tcPr>
            <w:tcW w:w="2126" w:type="dxa"/>
          </w:tcPr>
          <w:p w14:paraId="669DA882" w14:textId="731F43D0" w:rsidR="008C4FC5" w:rsidRPr="007D3516" w:rsidRDefault="008C4FC5" w:rsidP="007D3516">
            <w:pPr>
              <w:spacing w:before="240"/>
              <w:cnfStyle w:val="000000000000" w:firstRow="0" w:lastRow="0" w:firstColumn="0" w:lastColumn="0" w:oddVBand="0" w:evenVBand="0" w:oddHBand="0" w:evenHBand="0" w:firstRowFirstColumn="0" w:firstRowLastColumn="0" w:lastRowFirstColumn="0" w:lastRowLastColumn="0"/>
              <w:rPr>
                <w:rFonts w:ascii="Arial" w:hAnsi="Arial" w:cs="Arial"/>
              </w:rPr>
            </w:pPr>
            <w:r w:rsidRPr="007D3516">
              <w:rPr>
                <w:rFonts w:ascii="Arial" w:hAnsi="Arial" w:cs="Arial"/>
              </w:rPr>
              <w:t>NA</w:t>
            </w:r>
          </w:p>
        </w:tc>
      </w:tr>
      <w:tr w:rsidR="008C4FC5" w:rsidRPr="00B501E1" w14:paraId="17BFC01A" w14:textId="77777777"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549A23AB" w14:textId="77777777" w:rsidR="008C4FC5" w:rsidRPr="006B0D9B" w:rsidRDefault="008C4FC5" w:rsidP="008C4FC5">
            <w:pPr>
              <w:pStyle w:val="ListParagraph"/>
              <w:ind w:left="360"/>
              <w:rPr>
                <w:rFonts w:ascii="Arial" w:hAnsi="Arial" w:cs="Arial"/>
              </w:rPr>
            </w:pPr>
          </w:p>
        </w:tc>
        <w:tc>
          <w:tcPr>
            <w:tcW w:w="3402" w:type="dxa"/>
          </w:tcPr>
          <w:p w14:paraId="38572F8A"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03C78180"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6BFC4ECA" w14:textId="77777777" w:rsidTr="007622E9">
        <w:tc>
          <w:tcPr>
            <w:cnfStyle w:val="001000000000" w:firstRow="0" w:lastRow="0" w:firstColumn="1" w:lastColumn="0" w:oddVBand="0" w:evenVBand="0" w:oddHBand="0" w:evenHBand="0" w:firstRowFirstColumn="0" w:firstRowLastColumn="0" w:lastRowFirstColumn="0" w:lastRowLastColumn="0"/>
            <w:tcW w:w="7706" w:type="dxa"/>
          </w:tcPr>
          <w:p w14:paraId="517D94CF" w14:textId="77777777" w:rsidR="008C4FC5" w:rsidRPr="006B0D9B" w:rsidRDefault="008C4FC5" w:rsidP="008C4FC5">
            <w:pPr>
              <w:pStyle w:val="ListParagraph"/>
              <w:ind w:left="360"/>
              <w:rPr>
                <w:rFonts w:ascii="Arial" w:hAnsi="Arial" w:cs="Arial"/>
              </w:rPr>
            </w:pPr>
          </w:p>
        </w:tc>
        <w:tc>
          <w:tcPr>
            <w:tcW w:w="3402" w:type="dxa"/>
          </w:tcPr>
          <w:p w14:paraId="59C2AA88"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1C14FB60"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53A1BAE7" w14:textId="67F98385"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908DA0C" w14:textId="77777777" w:rsidR="008C4FC5" w:rsidRPr="006B0D9B" w:rsidRDefault="008C4FC5" w:rsidP="00B501E1">
            <w:pPr>
              <w:pStyle w:val="ListParagraph"/>
              <w:numPr>
                <w:ilvl w:val="0"/>
                <w:numId w:val="1"/>
              </w:numPr>
              <w:rPr>
                <w:rFonts w:ascii="Arial" w:hAnsi="Arial" w:cs="Arial"/>
                <w:b w:val="0"/>
              </w:rPr>
            </w:pPr>
            <w:r w:rsidRPr="006B0D9B">
              <w:rPr>
                <w:rFonts w:ascii="Arial" w:hAnsi="Arial" w:cs="Arial"/>
              </w:rPr>
              <w:t>Programme Management and Resources</w:t>
            </w:r>
          </w:p>
        </w:tc>
        <w:tc>
          <w:tcPr>
            <w:tcW w:w="3402" w:type="dxa"/>
          </w:tcPr>
          <w:p w14:paraId="72A436EA"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6A3778EE"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5C0638AB" w14:textId="6D2726B6" w:rsidTr="007622E9">
        <w:tc>
          <w:tcPr>
            <w:cnfStyle w:val="001000000000" w:firstRow="0" w:lastRow="0" w:firstColumn="1" w:lastColumn="0" w:oddVBand="0" w:evenVBand="0" w:oddHBand="0" w:evenHBand="0" w:firstRowFirstColumn="0" w:firstRowLastColumn="0" w:lastRowFirstColumn="0" w:lastRowLastColumn="0"/>
            <w:tcW w:w="7706" w:type="dxa"/>
          </w:tcPr>
          <w:p w14:paraId="7E8C00C3" w14:textId="77777777" w:rsidR="008C4FC5" w:rsidRPr="006B0D9B" w:rsidRDefault="008C4FC5" w:rsidP="00B501E1">
            <w:pPr>
              <w:rPr>
                <w:rFonts w:ascii="Arial" w:hAnsi="Arial" w:cs="Arial"/>
                <w:b w:val="0"/>
              </w:rPr>
            </w:pPr>
          </w:p>
        </w:tc>
        <w:tc>
          <w:tcPr>
            <w:tcW w:w="3402" w:type="dxa"/>
          </w:tcPr>
          <w:p w14:paraId="25CF4886"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26" w:type="dxa"/>
          </w:tcPr>
          <w:p w14:paraId="120515AC"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4FC5" w:rsidRPr="00B501E1" w14:paraId="4DAF23CC" w14:textId="681D1D35"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5B8CD76" w14:textId="77777777" w:rsidR="008C4FC5" w:rsidRPr="006B0D9B" w:rsidRDefault="008C4FC5" w:rsidP="00B501E1">
            <w:pPr>
              <w:pStyle w:val="ListParagraph"/>
              <w:numPr>
                <w:ilvl w:val="1"/>
                <w:numId w:val="1"/>
              </w:numPr>
              <w:tabs>
                <w:tab w:val="left" w:pos="993"/>
              </w:tabs>
              <w:ind w:left="360" w:firstLine="66"/>
              <w:rPr>
                <w:rFonts w:ascii="Arial" w:hAnsi="Arial" w:cs="Arial"/>
                <w:b w:val="0"/>
              </w:rPr>
            </w:pPr>
            <w:r w:rsidRPr="006B0D9B">
              <w:rPr>
                <w:rFonts w:ascii="Arial" w:hAnsi="Arial" w:cs="Arial"/>
              </w:rPr>
              <w:t xml:space="preserve">Staff Recruitment and Expertise </w:t>
            </w:r>
          </w:p>
        </w:tc>
        <w:tc>
          <w:tcPr>
            <w:tcW w:w="3402" w:type="dxa"/>
          </w:tcPr>
          <w:p w14:paraId="451CCE7C" w14:textId="77777777" w:rsidR="008C4FC5" w:rsidRPr="00B501E1" w:rsidRDefault="008C4FC5" w:rsidP="002F07E0">
            <w:pPr>
              <w:pStyle w:val="ListParagraph"/>
              <w:tabs>
                <w:tab w:val="left" w:pos="993"/>
              </w:tabs>
              <w:ind w:left="426"/>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3FF65D29" w14:textId="77777777" w:rsidR="008C4FC5" w:rsidRPr="00B501E1" w:rsidRDefault="008C4FC5" w:rsidP="002F07E0">
            <w:pPr>
              <w:pStyle w:val="ListParagraph"/>
              <w:tabs>
                <w:tab w:val="left" w:pos="993"/>
              </w:tabs>
              <w:ind w:left="426"/>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56B678FB" w14:textId="6960BEBD" w:rsidTr="007622E9">
        <w:tc>
          <w:tcPr>
            <w:cnfStyle w:val="001000000000" w:firstRow="0" w:lastRow="0" w:firstColumn="1" w:lastColumn="0" w:oddVBand="0" w:evenVBand="0" w:oddHBand="0" w:evenHBand="0" w:firstRowFirstColumn="0" w:firstRowLastColumn="0" w:lastRowFirstColumn="0" w:lastRowLastColumn="0"/>
            <w:tcW w:w="7706" w:type="dxa"/>
          </w:tcPr>
          <w:p w14:paraId="52FD33BB" w14:textId="77777777" w:rsidR="008C4FC5" w:rsidRPr="006B0D9B" w:rsidRDefault="008C4FC5" w:rsidP="00B501E1">
            <w:pPr>
              <w:tabs>
                <w:tab w:val="left" w:pos="993"/>
              </w:tabs>
              <w:rPr>
                <w:rFonts w:ascii="Arial" w:hAnsi="Arial" w:cs="Arial"/>
                <w:b w:val="0"/>
              </w:rPr>
            </w:pPr>
          </w:p>
        </w:tc>
        <w:tc>
          <w:tcPr>
            <w:tcW w:w="3402" w:type="dxa"/>
          </w:tcPr>
          <w:p w14:paraId="5B311829" w14:textId="77777777" w:rsidR="008C4FC5" w:rsidRPr="00B501E1" w:rsidRDefault="008C4FC5" w:rsidP="00B501E1">
            <w:pPr>
              <w:tabs>
                <w:tab w:val="left" w:pos="993"/>
              </w:tabs>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26" w:type="dxa"/>
          </w:tcPr>
          <w:p w14:paraId="3F82587D" w14:textId="77777777" w:rsidR="008C4FC5" w:rsidRPr="00B501E1" w:rsidRDefault="008C4FC5" w:rsidP="00B501E1">
            <w:pPr>
              <w:tabs>
                <w:tab w:val="left" w:pos="993"/>
              </w:tabs>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4FC5" w:rsidRPr="00B501E1" w14:paraId="4D7BEFC4" w14:textId="0689889C"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314C0C2D" w14:textId="01286ADB" w:rsidR="008C4FC5" w:rsidRPr="006B0D9B" w:rsidRDefault="008C4FC5" w:rsidP="00DB000E">
            <w:pPr>
              <w:pStyle w:val="ListParagraph"/>
              <w:numPr>
                <w:ilvl w:val="2"/>
                <w:numId w:val="8"/>
              </w:numPr>
              <w:spacing w:before="240"/>
              <w:rPr>
                <w:rFonts w:ascii="Arial" w:hAnsi="Arial" w:cs="Arial"/>
              </w:rPr>
            </w:pPr>
            <w:r w:rsidRPr="006B0D9B">
              <w:rPr>
                <w:rFonts w:ascii="Arial" w:hAnsi="Arial" w:cs="Arial"/>
              </w:rPr>
              <w:t>Course providers should have an effective process of staff recruitment to ensure appropriately qualified staff to facilitate the social pedagogy programme.</w:t>
            </w:r>
          </w:p>
        </w:tc>
        <w:tc>
          <w:tcPr>
            <w:tcW w:w="3402" w:type="dxa"/>
          </w:tcPr>
          <w:p w14:paraId="035D5818" w14:textId="45332D4F" w:rsidR="008C4FC5" w:rsidRPr="00B501E1" w:rsidRDefault="008C4FC5" w:rsidP="007D3516">
            <w:pPr>
              <w:pStyle w:val="ListParagraph"/>
              <w:ind w:left="11"/>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654A69F0" w14:textId="4F1673FE" w:rsidR="008C4FC5" w:rsidRPr="00B501E1" w:rsidRDefault="008C4FC5" w:rsidP="007D3516">
            <w:pPr>
              <w:pStyle w:val="ListParagraph"/>
              <w:ind w:left="34"/>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65044F03" w14:textId="72CF0EE6" w:rsidTr="007622E9">
        <w:tc>
          <w:tcPr>
            <w:cnfStyle w:val="001000000000" w:firstRow="0" w:lastRow="0" w:firstColumn="1" w:lastColumn="0" w:oddVBand="0" w:evenVBand="0" w:oddHBand="0" w:evenHBand="0" w:firstRowFirstColumn="0" w:firstRowLastColumn="0" w:lastRowFirstColumn="0" w:lastRowLastColumn="0"/>
            <w:tcW w:w="7706" w:type="dxa"/>
          </w:tcPr>
          <w:p w14:paraId="26AA0EBE" w14:textId="77777777" w:rsidR="008C4FC5" w:rsidRPr="006B0D9B" w:rsidRDefault="008C4FC5" w:rsidP="00DB000E">
            <w:pPr>
              <w:pStyle w:val="ListParagraph"/>
              <w:numPr>
                <w:ilvl w:val="2"/>
                <w:numId w:val="9"/>
              </w:numPr>
              <w:spacing w:before="240"/>
              <w:rPr>
                <w:rFonts w:ascii="Arial" w:hAnsi="Arial" w:cs="Arial"/>
              </w:rPr>
            </w:pPr>
            <w:r w:rsidRPr="006B0D9B">
              <w:rPr>
                <w:rFonts w:ascii="Arial" w:hAnsi="Arial" w:cs="Arial"/>
              </w:rPr>
              <w:t>Course managers and leaders should ensure that the standards, values and facilitation approach of those facilitating learning are commensurate with the standards and charter of social pedagogy.</w:t>
            </w:r>
          </w:p>
        </w:tc>
        <w:tc>
          <w:tcPr>
            <w:tcW w:w="3402" w:type="dxa"/>
          </w:tcPr>
          <w:p w14:paraId="1031135C" w14:textId="2B6CB203" w:rsidR="008C4FC5" w:rsidRPr="00B501E1" w:rsidRDefault="008C4FC5" w:rsidP="007D3516">
            <w:pPr>
              <w:pStyle w:val="ListParagraph"/>
              <w:ind w:left="11"/>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0C7B9148" w14:textId="08FDAACE" w:rsidR="008C4FC5" w:rsidRPr="00B501E1" w:rsidRDefault="008C4FC5" w:rsidP="007D3516">
            <w:pPr>
              <w:pStyle w:val="ListParagraph"/>
              <w:ind w:left="34"/>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58B4571D" w14:textId="7B813737"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1580492" w14:textId="77777777" w:rsidR="008C4FC5" w:rsidRPr="006B0D9B" w:rsidRDefault="008C4FC5" w:rsidP="00DB000E">
            <w:pPr>
              <w:pStyle w:val="ListParagraph"/>
              <w:numPr>
                <w:ilvl w:val="2"/>
                <w:numId w:val="10"/>
              </w:numPr>
              <w:spacing w:before="240"/>
              <w:rPr>
                <w:rFonts w:ascii="Arial" w:hAnsi="Arial" w:cs="Arial"/>
              </w:rPr>
            </w:pPr>
            <w:r w:rsidRPr="006B0D9B">
              <w:rPr>
                <w:rFonts w:ascii="Arial" w:hAnsi="Arial" w:cs="Arial"/>
              </w:rPr>
              <w:t>Course facilitators should have a theoretical, ethical and practical understanding of social pedagogy which enables competent facilitation of a social pedagogy course</w:t>
            </w:r>
          </w:p>
        </w:tc>
        <w:tc>
          <w:tcPr>
            <w:tcW w:w="3402" w:type="dxa"/>
          </w:tcPr>
          <w:p w14:paraId="00130840" w14:textId="068E5BBC" w:rsidR="008C4FC5" w:rsidRPr="00B501E1" w:rsidRDefault="008C4FC5" w:rsidP="007D3516">
            <w:pPr>
              <w:pStyle w:val="ListParagraph"/>
              <w:ind w:left="11"/>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273044CC" w14:textId="4CA4A291" w:rsidR="008C4FC5" w:rsidRPr="007D3516" w:rsidRDefault="008C4FC5" w:rsidP="007D3516">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327C97D2" w14:textId="01CC1DDB" w:rsidTr="007622E9">
        <w:tc>
          <w:tcPr>
            <w:cnfStyle w:val="001000000000" w:firstRow="0" w:lastRow="0" w:firstColumn="1" w:lastColumn="0" w:oddVBand="0" w:evenVBand="0" w:oddHBand="0" w:evenHBand="0" w:firstRowFirstColumn="0" w:firstRowLastColumn="0" w:lastRowFirstColumn="0" w:lastRowLastColumn="0"/>
            <w:tcW w:w="7706" w:type="dxa"/>
          </w:tcPr>
          <w:p w14:paraId="197ED9F7" w14:textId="77777777" w:rsidR="008C4FC5" w:rsidRPr="006B0D9B" w:rsidRDefault="008C4FC5" w:rsidP="00DB000E">
            <w:pPr>
              <w:pStyle w:val="ListParagraph"/>
              <w:numPr>
                <w:ilvl w:val="2"/>
                <w:numId w:val="11"/>
              </w:numPr>
              <w:spacing w:before="240"/>
              <w:rPr>
                <w:rFonts w:ascii="Arial" w:hAnsi="Arial" w:cs="Arial"/>
              </w:rPr>
            </w:pPr>
            <w:r w:rsidRPr="006B0D9B">
              <w:rPr>
                <w:rFonts w:ascii="Arial" w:hAnsi="Arial" w:cs="Arial"/>
              </w:rPr>
              <w:t>The education providers should monitor staffing levels to ensure provision of adequate numbers of qualified and competent staff.</w:t>
            </w:r>
          </w:p>
        </w:tc>
        <w:tc>
          <w:tcPr>
            <w:tcW w:w="3402" w:type="dxa"/>
          </w:tcPr>
          <w:p w14:paraId="53117285" w14:textId="773ADAC7"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0EA20293" w14:textId="10628935" w:rsidR="008C4FC5" w:rsidRPr="007D3516" w:rsidRDefault="008C4FC5" w:rsidP="007D351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564EE08A" w14:textId="784974BA"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0D92AE1" w14:textId="77777777" w:rsidR="008C4FC5" w:rsidRPr="006B0D9B" w:rsidRDefault="008C4FC5" w:rsidP="00DB000E">
            <w:pPr>
              <w:pStyle w:val="ListParagraph"/>
              <w:numPr>
                <w:ilvl w:val="2"/>
                <w:numId w:val="12"/>
              </w:numPr>
              <w:spacing w:before="240"/>
              <w:rPr>
                <w:rFonts w:ascii="Arial" w:hAnsi="Arial" w:cs="Arial"/>
              </w:rPr>
            </w:pPr>
            <w:r w:rsidRPr="006B0D9B">
              <w:rPr>
                <w:rFonts w:ascii="Arial" w:hAnsi="Arial" w:cs="Arial"/>
              </w:rPr>
              <w:t>At least one facilitator must have a qualification in social pedagogy (or close equivalent</w:t>
            </w:r>
            <w:r w:rsidRPr="006B0D9B">
              <w:rPr>
                <w:rStyle w:val="FootnoteReference"/>
                <w:rFonts w:ascii="Arial" w:hAnsi="Arial" w:cs="Arial"/>
              </w:rPr>
              <w:footnoteReference w:id="2"/>
            </w:r>
            <w:r w:rsidRPr="006B0D9B">
              <w:rPr>
                <w:rFonts w:ascii="Arial" w:hAnsi="Arial" w:cs="Arial"/>
              </w:rPr>
              <w:t>), with relevant and up to date practice experience.</w:t>
            </w:r>
          </w:p>
        </w:tc>
        <w:tc>
          <w:tcPr>
            <w:tcW w:w="3402" w:type="dxa"/>
          </w:tcPr>
          <w:p w14:paraId="7F760CEF" w14:textId="2CEDAEE8"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351004AC" w14:textId="74FE63A0"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10EE7F2A" w14:textId="42901320" w:rsidTr="007622E9">
        <w:tc>
          <w:tcPr>
            <w:cnfStyle w:val="001000000000" w:firstRow="0" w:lastRow="0" w:firstColumn="1" w:lastColumn="0" w:oddVBand="0" w:evenVBand="0" w:oddHBand="0" w:evenHBand="0" w:firstRowFirstColumn="0" w:firstRowLastColumn="0" w:lastRowFirstColumn="0" w:lastRowLastColumn="0"/>
            <w:tcW w:w="7706" w:type="dxa"/>
          </w:tcPr>
          <w:p w14:paraId="2B08F011" w14:textId="77777777" w:rsidR="008C4FC5" w:rsidRPr="006B0D9B" w:rsidRDefault="008C4FC5" w:rsidP="00B501E1">
            <w:pPr>
              <w:pStyle w:val="ListParagraph"/>
              <w:ind w:left="0"/>
              <w:rPr>
                <w:rFonts w:ascii="Arial" w:hAnsi="Arial" w:cs="Arial"/>
              </w:rPr>
            </w:pPr>
          </w:p>
        </w:tc>
        <w:tc>
          <w:tcPr>
            <w:tcW w:w="3402" w:type="dxa"/>
          </w:tcPr>
          <w:p w14:paraId="6B9A1D6C" w14:textId="77777777" w:rsidR="008C4FC5" w:rsidRPr="00B501E1" w:rsidRDefault="008C4FC5" w:rsidP="00B501E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2C3A87E5" w14:textId="77777777" w:rsidR="008C4FC5" w:rsidRPr="00B501E1" w:rsidRDefault="008C4FC5" w:rsidP="00B501E1">
            <w:pPr>
              <w:pStyle w:val="ListParagraph"/>
              <w:ind w:left="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2E57CC6C" w14:textId="01F4D58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769BBD5" w14:textId="77777777" w:rsidR="008C4FC5" w:rsidRPr="006B0D9B" w:rsidRDefault="008C4FC5" w:rsidP="00B501E1">
            <w:pPr>
              <w:pStyle w:val="ListParagraph"/>
              <w:numPr>
                <w:ilvl w:val="1"/>
                <w:numId w:val="1"/>
              </w:numPr>
              <w:rPr>
                <w:rFonts w:ascii="Arial" w:hAnsi="Arial" w:cs="Arial"/>
                <w:b w:val="0"/>
              </w:rPr>
            </w:pPr>
            <w:r w:rsidRPr="006B0D9B">
              <w:rPr>
                <w:rFonts w:ascii="Arial" w:hAnsi="Arial" w:cs="Arial"/>
              </w:rPr>
              <w:t>Staff CPD</w:t>
            </w:r>
          </w:p>
        </w:tc>
        <w:tc>
          <w:tcPr>
            <w:tcW w:w="3402" w:type="dxa"/>
          </w:tcPr>
          <w:p w14:paraId="5D2F9F3C" w14:textId="77777777" w:rsidR="008C4FC5" w:rsidRPr="00B501E1" w:rsidRDefault="008C4FC5" w:rsidP="002F07E0">
            <w:pPr>
              <w:pStyle w:val="ListParagraph"/>
              <w:ind w:left="792"/>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28B18B58" w14:textId="77777777" w:rsidR="008C4FC5" w:rsidRPr="00B501E1" w:rsidRDefault="008C4FC5" w:rsidP="002F07E0">
            <w:pPr>
              <w:pStyle w:val="ListParagraph"/>
              <w:ind w:left="792"/>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2963BF45" w14:textId="3E3B71E2" w:rsidTr="007622E9">
        <w:tc>
          <w:tcPr>
            <w:cnfStyle w:val="001000000000" w:firstRow="0" w:lastRow="0" w:firstColumn="1" w:lastColumn="0" w:oddVBand="0" w:evenVBand="0" w:oddHBand="0" w:evenHBand="0" w:firstRowFirstColumn="0" w:firstRowLastColumn="0" w:lastRowFirstColumn="0" w:lastRowLastColumn="0"/>
            <w:tcW w:w="7706" w:type="dxa"/>
          </w:tcPr>
          <w:p w14:paraId="794A1064" w14:textId="77777777" w:rsidR="008C4FC5" w:rsidRPr="006B0D9B" w:rsidRDefault="008C4FC5" w:rsidP="00B501E1">
            <w:pPr>
              <w:rPr>
                <w:rFonts w:ascii="Arial" w:hAnsi="Arial" w:cs="Arial"/>
                <w:b w:val="0"/>
              </w:rPr>
            </w:pPr>
          </w:p>
        </w:tc>
        <w:tc>
          <w:tcPr>
            <w:tcW w:w="3402" w:type="dxa"/>
          </w:tcPr>
          <w:p w14:paraId="25AAFB08"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26" w:type="dxa"/>
          </w:tcPr>
          <w:p w14:paraId="098CBD74"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4FC5" w:rsidRPr="00B501E1" w14:paraId="05FF14C1" w14:textId="774CB027"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2AD861E" w14:textId="77777777" w:rsidR="008C4FC5" w:rsidRPr="006B0D9B" w:rsidRDefault="008C4FC5" w:rsidP="00DB000E">
            <w:pPr>
              <w:pStyle w:val="ListParagraph"/>
              <w:numPr>
                <w:ilvl w:val="2"/>
                <w:numId w:val="13"/>
              </w:numPr>
              <w:spacing w:before="240"/>
              <w:rPr>
                <w:rFonts w:ascii="Arial" w:hAnsi="Arial" w:cs="Arial"/>
              </w:rPr>
            </w:pPr>
            <w:r w:rsidRPr="006B0D9B">
              <w:rPr>
                <w:rFonts w:ascii="Arial" w:hAnsi="Arial" w:cs="Arial"/>
              </w:rPr>
              <w:t xml:space="preserve">Staff/facilitators are expected to demonstrate their continual relevant professional development in social pedagogy theory and practice.  </w:t>
            </w:r>
          </w:p>
        </w:tc>
        <w:tc>
          <w:tcPr>
            <w:tcW w:w="3402" w:type="dxa"/>
          </w:tcPr>
          <w:p w14:paraId="17A58B0E" w14:textId="1D673B0A"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540EBE07" w14:textId="07F1DB23"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18827991" w14:textId="549D081B" w:rsidTr="007622E9">
        <w:tc>
          <w:tcPr>
            <w:cnfStyle w:val="001000000000" w:firstRow="0" w:lastRow="0" w:firstColumn="1" w:lastColumn="0" w:oddVBand="0" w:evenVBand="0" w:oddHBand="0" w:evenHBand="0" w:firstRowFirstColumn="0" w:firstRowLastColumn="0" w:lastRowFirstColumn="0" w:lastRowLastColumn="0"/>
            <w:tcW w:w="7706" w:type="dxa"/>
          </w:tcPr>
          <w:p w14:paraId="25CBDA4D" w14:textId="77777777" w:rsidR="008C4FC5" w:rsidRPr="006B0D9B" w:rsidRDefault="008C4FC5" w:rsidP="00DB000E">
            <w:pPr>
              <w:pStyle w:val="ListParagraph"/>
              <w:numPr>
                <w:ilvl w:val="2"/>
                <w:numId w:val="14"/>
              </w:numPr>
              <w:spacing w:before="240"/>
              <w:rPr>
                <w:rFonts w:ascii="Arial" w:hAnsi="Arial" w:cs="Arial"/>
              </w:rPr>
            </w:pPr>
            <w:r w:rsidRPr="006B0D9B">
              <w:rPr>
                <w:rFonts w:ascii="Arial" w:hAnsi="Arial" w:cs="Arial"/>
              </w:rPr>
              <w:t xml:space="preserve">There should be an effective process to review staff performance </w:t>
            </w:r>
          </w:p>
        </w:tc>
        <w:tc>
          <w:tcPr>
            <w:tcW w:w="3402" w:type="dxa"/>
          </w:tcPr>
          <w:p w14:paraId="2012FD19" w14:textId="52424561"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274CCD6D" w14:textId="66BD267A"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6D74CC67" w14:textId="48718B5D"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607E6EFD" w14:textId="77777777" w:rsidR="008C4FC5" w:rsidRPr="006B0D9B" w:rsidRDefault="008C4FC5" w:rsidP="00B501E1">
            <w:pPr>
              <w:pStyle w:val="ListParagraph"/>
              <w:ind w:left="0"/>
              <w:rPr>
                <w:rFonts w:ascii="Arial" w:hAnsi="Arial" w:cs="Arial"/>
              </w:rPr>
            </w:pPr>
          </w:p>
        </w:tc>
        <w:tc>
          <w:tcPr>
            <w:tcW w:w="3402" w:type="dxa"/>
          </w:tcPr>
          <w:p w14:paraId="5A3A51C8"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46FC548A"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6C141937" w14:textId="3A1D76F7" w:rsidTr="007622E9">
        <w:tc>
          <w:tcPr>
            <w:cnfStyle w:val="001000000000" w:firstRow="0" w:lastRow="0" w:firstColumn="1" w:lastColumn="0" w:oddVBand="0" w:evenVBand="0" w:oddHBand="0" w:evenHBand="0" w:firstRowFirstColumn="0" w:firstRowLastColumn="0" w:lastRowFirstColumn="0" w:lastRowLastColumn="0"/>
            <w:tcW w:w="7706" w:type="dxa"/>
          </w:tcPr>
          <w:p w14:paraId="790FBEB5" w14:textId="77777777" w:rsidR="008C4FC5" w:rsidRPr="006B0D9B" w:rsidRDefault="008C4FC5" w:rsidP="00B501E1">
            <w:pPr>
              <w:pStyle w:val="Heading2"/>
              <w:numPr>
                <w:ilvl w:val="1"/>
                <w:numId w:val="1"/>
              </w:numPr>
              <w:outlineLvl w:val="1"/>
              <w:rPr>
                <w:rFonts w:ascii="Arial" w:eastAsiaTheme="minorHAnsi" w:hAnsi="Arial" w:cs="Arial"/>
                <w:sz w:val="22"/>
                <w:szCs w:val="22"/>
              </w:rPr>
            </w:pPr>
            <w:r w:rsidRPr="006B0D9B">
              <w:rPr>
                <w:rFonts w:ascii="Arial" w:eastAsiaTheme="minorHAnsi" w:hAnsi="Arial" w:cs="Arial"/>
                <w:sz w:val="22"/>
                <w:szCs w:val="22"/>
              </w:rPr>
              <w:t xml:space="preserve">Programme Management  </w:t>
            </w:r>
          </w:p>
        </w:tc>
        <w:tc>
          <w:tcPr>
            <w:tcW w:w="3402" w:type="dxa"/>
          </w:tcPr>
          <w:p w14:paraId="3D680487" w14:textId="77777777" w:rsidR="008C4FC5" w:rsidRPr="00B501E1" w:rsidRDefault="008C4FC5" w:rsidP="002F07E0">
            <w:pPr>
              <w:pStyle w:val="Heading2"/>
              <w:ind w:left="792"/>
              <w:outlineLvl w:val="1"/>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rPr>
            </w:pPr>
          </w:p>
        </w:tc>
        <w:tc>
          <w:tcPr>
            <w:tcW w:w="2126" w:type="dxa"/>
          </w:tcPr>
          <w:p w14:paraId="1769BCFF" w14:textId="77777777" w:rsidR="008C4FC5" w:rsidRPr="00B501E1" w:rsidRDefault="008C4FC5" w:rsidP="002F07E0">
            <w:pPr>
              <w:pStyle w:val="Heading2"/>
              <w:ind w:left="792"/>
              <w:outlineLvl w:val="1"/>
              <w:cnfStyle w:val="000000000000" w:firstRow="0" w:lastRow="0" w:firstColumn="0" w:lastColumn="0" w:oddVBand="0" w:evenVBand="0" w:oddHBand="0" w:evenHBand="0" w:firstRowFirstColumn="0" w:firstRowLastColumn="0" w:lastRowFirstColumn="0" w:lastRowLastColumn="0"/>
              <w:rPr>
                <w:rFonts w:ascii="Arial" w:eastAsiaTheme="minorHAnsi" w:hAnsi="Arial" w:cs="Arial"/>
                <w:color w:val="auto"/>
                <w:sz w:val="22"/>
                <w:szCs w:val="22"/>
              </w:rPr>
            </w:pPr>
          </w:p>
        </w:tc>
      </w:tr>
      <w:tr w:rsidR="008C4FC5" w:rsidRPr="00B501E1" w14:paraId="71B7C9C4" w14:textId="4E843F41"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5A184FBC" w14:textId="08813C3B" w:rsidR="008C4FC5" w:rsidRPr="006B0D9B" w:rsidRDefault="008C4FC5" w:rsidP="00A64B8C">
            <w:pPr>
              <w:pStyle w:val="Heading3"/>
              <w:numPr>
                <w:ilvl w:val="2"/>
                <w:numId w:val="1"/>
              </w:numPr>
              <w:spacing w:before="240"/>
              <w:outlineLvl w:val="2"/>
              <w:rPr>
                <w:rFonts w:ascii="Arial" w:hAnsi="Arial" w:cs="Arial"/>
                <w:color w:val="2E74B5" w:themeColor="accent1" w:themeShade="BF"/>
                <w:sz w:val="22"/>
                <w:szCs w:val="22"/>
              </w:rPr>
            </w:pPr>
            <w:r w:rsidRPr="006B0D9B">
              <w:rPr>
                <w:rFonts w:ascii="Arial" w:hAnsi="Arial" w:cs="Arial"/>
                <w:color w:val="2E74B5" w:themeColor="accent1" w:themeShade="BF"/>
                <w:sz w:val="22"/>
                <w:szCs w:val="22"/>
              </w:rPr>
              <w:t>There should be a named and appropriately qualified person who has overall responsibility for the learning programme and a clearly laid out organogram identifying responsibilities.</w:t>
            </w:r>
          </w:p>
        </w:tc>
        <w:tc>
          <w:tcPr>
            <w:tcW w:w="3402" w:type="dxa"/>
          </w:tcPr>
          <w:p w14:paraId="5D3472FD" w14:textId="017A0A63" w:rsidR="008C4FC5" w:rsidRPr="00B501E1" w:rsidRDefault="008C4FC5" w:rsidP="008C4FC5">
            <w:pPr>
              <w:pStyle w:val="Heading3"/>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YES</w:t>
            </w:r>
          </w:p>
        </w:tc>
        <w:tc>
          <w:tcPr>
            <w:tcW w:w="2126" w:type="dxa"/>
          </w:tcPr>
          <w:p w14:paraId="427B786E" w14:textId="41ED394D" w:rsidR="008C4FC5" w:rsidRPr="00B501E1" w:rsidRDefault="008C4FC5" w:rsidP="008C4FC5">
            <w:pPr>
              <w:pStyle w:val="Heading3"/>
              <w:outlineLvl w:val="2"/>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YES</w:t>
            </w:r>
          </w:p>
        </w:tc>
      </w:tr>
      <w:tr w:rsidR="008C4FC5" w:rsidRPr="00B501E1" w14:paraId="33F09415" w14:textId="15C7E94F" w:rsidTr="007622E9">
        <w:tc>
          <w:tcPr>
            <w:cnfStyle w:val="001000000000" w:firstRow="0" w:lastRow="0" w:firstColumn="1" w:lastColumn="0" w:oddVBand="0" w:evenVBand="0" w:oddHBand="0" w:evenHBand="0" w:firstRowFirstColumn="0" w:firstRowLastColumn="0" w:lastRowFirstColumn="0" w:lastRowLastColumn="0"/>
            <w:tcW w:w="7706" w:type="dxa"/>
          </w:tcPr>
          <w:p w14:paraId="32C468AD" w14:textId="7D155367" w:rsidR="008C4FC5" w:rsidRPr="006B0D9B" w:rsidRDefault="008C4FC5" w:rsidP="00A64B8C">
            <w:pPr>
              <w:pStyle w:val="Heading3"/>
              <w:numPr>
                <w:ilvl w:val="2"/>
                <w:numId w:val="1"/>
              </w:numPr>
              <w:spacing w:before="240"/>
              <w:outlineLvl w:val="2"/>
              <w:rPr>
                <w:rFonts w:ascii="Arial" w:hAnsi="Arial" w:cs="Arial"/>
                <w:color w:val="2E74B5" w:themeColor="accent1" w:themeShade="BF"/>
                <w:sz w:val="22"/>
                <w:szCs w:val="22"/>
              </w:rPr>
            </w:pPr>
            <w:r w:rsidRPr="006B0D9B">
              <w:rPr>
                <w:rFonts w:ascii="Arial" w:hAnsi="Arial" w:cs="Arial"/>
                <w:color w:val="2E74B5" w:themeColor="accent1" w:themeShade="BF"/>
                <w:sz w:val="22"/>
                <w:szCs w:val="22"/>
              </w:rPr>
              <w:t xml:space="preserve">Education providers should regularly monitor all resources to ensure they are sufficient and fit for purpose, including ensuring that staff have sufficient time to deliver, assess and mentor students. </w:t>
            </w:r>
          </w:p>
        </w:tc>
        <w:tc>
          <w:tcPr>
            <w:tcW w:w="3402" w:type="dxa"/>
          </w:tcPr>
          <w:p w14:paraId="79F80F83" w14:textId="44BC27CC" w:rsidR="008C4FC5" w:rsidRPr="00B501E1" w:rsidRDefault="008C4FC5" w:rsidP="008C4FC5">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YES</w:t>
            </w:r>
          </w:p>
        </w:tc>
        <w:tc>
          <w:tcPr>
            <w:tcW w:w="2126" w:type="dxa"/>
          </w:tcPr>
          <w:p w14:paraId="314E2AE8" w14:textId="014FA6D6" w:rsidR="008C4FC5" w:rsidRPr="00B501E1" w:rsidRDefault="008C4FC5" w:rsidP="008C4FC5">
            <w:pPr>
              <w:pStyle w:val="Heading3"/>
              <w:outlineLvl w:val="2"/>
              <w:cnfStyle w:val="000000000000" w:firstRow="0" w:lastRow="0" w:firstColumn="0" w:lastColumn="0" w:oddVBand="0" w:evenVBand="0" w:oddHBand="0" w:evenHBand="0" w:firstRowFirstColumn="0" w:firstRowLastColumn="0" w:lastRowFirstColumn="0" w:lastRowLastColumn="0"/>
              <w:rPr>
                <w:rFonts w:ascii="Arial" w:hAnsi="Arial" w:cs="Arial"/>
                <w:color w:val="auto"/>
                <w:sz w:val="22"/>
                <w:szCs w:val="22"/>
              </w:rPr>
            </w:pPr>
            <w:r>
              <w:rPr>
                <w:rFonts w:ascii="Arial" w:hAnsi="Arial" w:cs="Arial"/>
                <w:color w:val="auto"/>
                <w:sz w:val="22"/>
                <w:szCs w:val="22"/>
              </w:rPr>
              <w:t>YES</w:t>
            </w:r>
          </w:p>
        </w:tc>
      </w:tr>
      <w:tr w:rsidR="008C4FC5" w:rsidRPr="00B501E1" w14:paraId="202A4D31" w14:textId="1ED0CA65"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F6DBE4D" w14:textId="77777777" w:rsidR="008C4FC5" w:rsidRPr="00B501E1" w:rsidRDefault="008C4FC5" w:rsidP="00DB000E">
            <w:pPr>
              <w:pStyle w:val="ListParagraph"/>
              <w:numPr>
                <w:ilvl w:val="2"/>
                <w:numId w:val="15"/>
              </w:numPr>
              <w:spacing w:before="240"/>
              <w:rPr>
                <w:rFonts w:ascii="Arial" w:hAnsi="Arial" w:cs="Arial"/>
              </w:rPr>
            </w:pPr>
            <w:r w:rsidRPr="00B501E1">
              <w:rPr>
                <w:rFonts w:ascii="Arial" w:hAnsi="Arial" w:cs="Arial"/>
              </w:rPr>
              <w:t xml:space="preserve">There should be clear quality systems in place which are appropriate to the size of the education provider and supported by management.  </w:t>
            </w:r>
          </w:p>
        </w:tc>
        <w:tc>
          <w:tcPr>
            <w:tcW w:w="3402" w:type="dxa"/>
          </w:tcPr>
          <w:p w14:paraId="671E51C4" w14:textId="27160576"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4AF13C70" w14:textId="6D4845BE"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5C5E2EF4" w14:textId="23A873EC" w:rsidTr="007622E9">
        <w:tc>
          <w:tcPr>
            <w:cnfStyle w:val="001000000000" w:firstRow="0" w:lastRow="0" w:firstColumn="1" w:lastColumn="0" w:oddVBand="0" w:evenVBand="0" w:oddHBand="0" w:evenHBand="0" w:firstRowFirstColumn="0" w:firstRowLastColumn="0" w:lastRowFirstColumn="0" w:lastRowLastColumn="0"/>
            <w:tcW w:w="7706" w:type="dxa"/>
          </w:tcPr>
          <w:p w14:paraId="11E013A4" w14:textId="77777777" w:rsidR="008C4FC5" w:rsidRPr="00B501E1" w:rsidRDefault="008C4FC5" w:rsidP="00B501E1">
            <w:pPr>
              <w:pStyle w:val="ListParagraph"/>
              <w:ind w:left="0"/>
            </w:pPr>
          </w:p>
        </w:tc>
        <w:tc>
          <w:tcPr>
            <w:tcW w:w="3402" w:type="dxa"/>
          </w:tcPr>
          <w:p w14:paraId="0B27241A" w14:textId="77777777" w:rsidR="008C4FC5" w:rsidRPr="00B501E1" w:rsidRDefault="008C4FC5" w:rsidP="00B501E1">
            <w:pPr>
              <w:pStyle w:val="ListParagraph"/>
              <w:ind w:left="0"/>
              <w:cnfStyle w:val="000000000000" w:firstRow="0" w:lastRow="0" w:firstColumn="0" w:lastColumn="0" w:oddVBand="0" w:evenVBand="0" w:oddHBand="0" w:evenHBand="0" w:firstRowFirstColumn="0" w:firstRowLastColumn="0" w:lastRowFirstColumn="0" w:lastRowLastColumn="0"/>
            </w:pPr>
          </w:p>
        </w:tc>
        <w:tc>
          <w:tcPr>
            <w:tcW w:w="2126" w:type="dxa"/>
          </w:tcPr>
          <w:p w14:paraId="1073F968" w14:textId="77777777" w:rsidR="008C4FC5" w:rsidRPr="00B501E1" w:rsidRDefault="008C4FC5" w:rsidP="00B501E1">
            <w:pPr>
              <w:pStyle w:val="ListParagraph"/>
              <w:ind w:left="0"/>
              <w:cnfStyle w:val="000000000000" w:firstRow="0" w:lastRow="0" w:firstColumn="0" w:lastColumn="0" w:oddVBand="0" w:evenVBand="0" w:oddHBand="0" w:evenHBand="0" w:firstRowFirstColumn="0" w:firstRowLastColumn="0" w:lastRowFirstColumn="0" w:lastRowLastColumn="0"/>
            </w:pPr>
          </w:p>
        </w:tc>
      </w:tr>
      <w:tr w:rsidR="008C4FC5" w:rsidRPr="00B501E1" w14:paraId="3179A00E" w14:textId="77777777"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150CA10E" w14:textId="77777777" w:rsidR="008C4FC5" w:rsidRPr="00B501E1" w:rsidRDefault="008C4FC5" w:rsidP="00B501E1">
            <w:pPr>
              <w:pStyle w:val="ListParagraph"/>
              <w:ind w:left="0"/>
            </w:pPr>
          </w:p>
        </w:tc>
        <w:tc>
          <w:tcPr>
            <w:tcW w:w="3402" w:type="dxa"/>
          </w:tcPr>
          <w:p w14:paraId="208B57E0"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pPr>
          </w:p>
        </w:tc>
        <w:tc>
          <w:tcPr>
            <w:tcW w:w="2126" w:type="dxa"/>
          </w:tcPr>
          <w:p w14:paraId="1CB6F249"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pPr>
          </w:p>
        </w:tc>
      </w:tr>
      <w:tr w:rsidR="008C4FC5" w:rsidRPr="00B501E1" w14:paraId="5609A28E" w14:textId="1AEB6E7C" w:rsidTr="007622E9">
        <w:tc>
          <w:tcPr>
            <w:cnfStyle w:val="001000000000" w:firstRow="0" w:lastRow="0" w:firstColumn="1" w:lastColumn="0" w:oddVBand="0" w:evenVBand="0" w:oddHBand="0" w:evenHBand="0" w:firstRowFirstColumn="0" w:firstRowLastColumn="0" w:lastRowFirstColumn="0" w:lastRowLastColumn="0"/>
            <w:tcW w:w="7706" w:type="dxa"/>
          </w:tcPr>
          <w:p w14:paraId="7D1CD44E" w14:textId="77777777" w:rsidR="008C4FC5" w:rsidRPr="00B501E1" w:rsidRDefault="008C4FC5" w:rsidP="00B501E1">
            <w:pPr>
              <w:pStyle w:val="ListParagraph"/>
              <w:numPr>
                <w:ilvl w:val="1"/>
                <w:numId w:val="1"/>
              </w:numPr>
              <w:rPr>
                <w:rFonts w:ascii="Arial" w:hAnsi="Arial" w:cs="Arial"/>
                <w:b w:val="0"/>
              </w:rPr>
            </w:pPr>
            <w:r w:rsidRPr="00B501E1">
              <w:rPr>
                <w:rFonts w:ascii="Arial" w:hAnsi="Arial" w:cs="Arial"/>
              </w:rPr>
              <w:t>Learning Environment</w:t>
            </w:r>
          </w:p>
        </w:tc>
        <w:tc>
          <w:tcPr>
            <w:tcW w:w="3402" w:type="dxa"/>
          </w:tcPr>
          <w:p w14:paraId="412022B3"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54FA3D53"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10B2C957" w14:textId="1F0F6E6C"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4AAE02EB" w14:textId="77777777" w:rsidR="008C4FC5" w:rsidRPr="00B501E1" w:rsidRDefault="008C4FC5" w:rsidP="00B501E1">
            <w:pPr>
              <w:rPr>
                <w:rFonts w:ascii="Arial" w:hAnsi="Arial" w:cs="Arial"/>
                <w:b w:val="0"/>
              </w:rPr>
            </w:pPr>
          </w:p>
        </w:tc>
        <w:tc>
          <w:tcPr>
            <w:tcW w:w="3402" w:type="dxa"/>
          </w:tcPr>
          <w:p w14:paraId="1588636B"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126" w:type="dxa"/>
          </w:tcPr>
          <w:p w14:paraId="2E0BF3D6"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4FC5" w:rsidRPr="00B501E1" w14:paraId="58A6A101" w14:textId="1B9620FA" w:rsidTr="007622E9">
        <w:tc>
          <w:tcPr>
            <w:cnfStyle w:val="001000000000" w:firstRow="0" w:lastRow="0" w:firstColumn="1" w:lastColumn="0" w:oddVBand="0" w:evenVBand="0" w:oddHBand="0" w:evenHBand="0" w:firstRowFirstColumn="0" w:firstRowLastColumn="0" w:lastRowFirstColumn="0" w:lastRowLastColumn="0"/>
            <w:tcW w:w="7706" w:type="dxa"/>
          </w:tcPr>
          <w:p w14:paraId="35E2CB86" w14:textId="25EC52C4" w:rsidR="008C4FC5" w:rsidRPr="00F05E94" w:rsidRDefault="008C4FC5" w:rsidP="00F05E94">
            <w:pPr>
              <w:pStyle w:val="ListParagraph"/>
              <w:numPr>
                <w:ilvl w:val="2"/>
                <w:numId w:val="1"/>
              </w:numPr>
              <w:rPr>
                <w:rFonts w:ascii="Arial" w:hAnsi="Arial" w:cs="Arial"/>
              </w:rPr>
            </w:pPr>
            <w:r w:rsidRPr="00F05E94">
              <w:rPr>
                <w:rFonts w:ascii="Arial" w:hAnsi="Arial" w:cs="Arial"/>
              </w:rPr>
              <w:t>There should be a range of resources and methods to facilitate a creative and experiential learning process, where learners feel they and their opinions are valued and respected, confidentiality</w:t>
            </w:r>
            <w:r w:rsidRPr="00B501E1">
              <w:rPr>
                <w:rStyle w:val="FootnoteReference"/>
                <w:rFonts w:ascii="Arial" w:hAnsi="Arial" w:cs="Arial"/>
              </w:rPr>
              <w:footnoteReference w:id="3"/>
            </w:r>
            <w:r w:rsidRPr="00F05E94">
              <w:rPr>
                <w:rFonts w:ascii="Arial" w:hAnsi="Arial" w:cs="Arial"/>
              </w:rPr>
              <w:t xml:space="preserve"> is upheld and a safe space is provided to share thoughts, emotions, feelings and vulnerabilities. </w:t>
            </w:r>
          </w:p>
        </w:tc>
        <w:tc>
          <w:tcPr>
            <w:tcW w:w="3402" w:type="dxa"/>
          </w:tcPr>
          <w:p w14:paraId="2FFAFF5B" w14:textId="689CEB6C"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697BCE31" w14:textId="2FD50AFF"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1E19E790" w14:textId="4DA2108E"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B7B8E97" w14:textId="77777777" w:rsidR="008C4FC5" w:rsidRPr="00B501E1" w:rsidRDefault="008C4FC5" w:rsidP="00DB000E">
            <w:pPr>
              <w:pStyle w:val="ListParagraph"/>
              <w:numPr>
                <w:ilvl w:val="2"/>
                <w:numId w:val="17"/>
              </w:numPr>
              <w:spacing w:before="240"/>
              <w:rPr>
                <w:rFonts w:ascii="Arial" w:hAnsi="Arial" w:cs="Arial"/>
              </w:rPr>
            </w:pPr>
            <w:r w:rsidRPr="00B501E1">
              <w:rPr>
                <w:rFonts w:ascii="Arial" w:hAnsi="Arial" w:cs="Arial"/>
              </w:rPr>
              <w:t>The focus should be on building inclusive relationships between diverse group members (including facilitators) to reduce power imbalances.</w:t>
            </w:r>
          </w:p>
        </w:tc>
        <w:tc>
          <w:tcPr>
            <w:tcW w:w="3402" w:type="dxa"/>
          </w:tcPr>
          <w:p w14:paraId="1D7D2CE0" w14:textId="12283C47"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5D6200DC" w14:textId="35265465"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286BFCA9" w14:textId="13C7D9A2" w:rsidTr="007622E9">
        <w:tc>
          <w:tcPr>
            <w:cnfStyle w:val="001000000000" w:firstRow="0" w:lastRow="0" w:firstColumn="1" w:lastColumn="0" w:oddVBand="0" w:evenVBand="0" w:oddHBand="0" w:evenHBand="0" w:firstRowFirstColumn="0" w:firstRowLastColumn="0" w:lastRowFirstColumn="0" w:lastRowLastColumn="0"/>
            <w:tcW w:w="7706" w:type="dxa"/>
          </w:tcPr>
          <w:p w14:paraId="62D53556" w14:textId="77777777" w:rsidR="008C4FC5" w:rsidRPr="00B501E1" w:rsidRDefault="008C4FC5" w:rsidP="00DB000E">
            <w:pPr>
              <w:pStyle w:val="ListParagraph"/>
              <w:numPr>
                <w:ilvl w:val="2"/>
                <w:numId w:val="18"/>
              </w:numPr>
              <w:spacing w:before="240"/>
              <w:rPr>
                <w:rFonts w:ascii="Arial" w:hAnsi="Arial" w:cs="Arial"/>
              </w:rPr>
            </w:pPr>
            <w:r w:rsidRPr="00B501E1">
              <w:rPr>
                <w:rFonts w:ascii="Arial" w:hAnsi="Arial" w:cs="Arial"/>
              </w:rPr>
              <w:t>Providers should encourage supportive networks that participants can take part in, for example, drawing on their own group, previous participants or education provider staff/assessors.</w:t>
            </w:r>
          </w:p>
        </w:tc>
        <w:tc>
          <w:tcPr>
            <w:tcW w:w="3402" w:type="dxa"/>
          </w:tcPr>
          <w:p w14:paraId="40DCFA14" w14:textId="5DB47B9D"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74F4C9EE" w14:textId="1870DF48"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18A5B071" w14:textId="6DF3A47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51C89FC2" w14:textId="77777777" w:rsidR="008C4FC5" w:rsidRPr="00B501E1" w:rsidRDefault="008C4FC5" w:rsidP="00B501E1">
            <w:pPr>
              <w:rPr>
                <w:rFonts w:ascii="Arial" w:hAnsi="Arial" w:cs="Arial"/>
              </w:rPr>
            </w:pPr>
          </w:p>
        </w:tc>
        <w:tc>
          <w:tcPr>
            <w:tcW w:w="3402" w:type="dxa"/>
          </w:tcPr>
          <w:p w14:paraId="62A21666"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36FA91DA"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5AE934D5" w14:textId="45BA1975" w:rsidTr="007622E9">
        <w:tc>
          <w:tcPr>
            <w:cnfStyle w:val="001000000000" w:firstRow="0" w:lastRow="0" w:firstColumn="1" w:lastColumn="0" w:oddVBand="0" w:evenVBand="0" w:oddHBand="0" w:evenHBand="0" w:firstRowFirstColumn="0" w:firstRowLastColumn="0" w:lastRowFirstColumn="0" w:lastRowLastColumn="0"/>
            <w:tcW w:w="7706" w:type="dxa"/>
          </w:tcPr>
          <w:p w14:paraId="276EA629" w14:textId="749793F2" w:rsidR="008C4FC5" w:rsidRPr="00B501E1" w:rsidRDefault="008C4FC5" w:rsidP="007622E9">
            <w:pPr>
              <w:pStyle w:val="ListParagraph"/>
              <w:numPr>
                <w:ilvl w:val="1"/>
                <w:numId w:val="1"/>
              </w:numPr>
              <w:rPr>
                <w:rFonts w:ascii="Arial" w:hAnsi="Arial" w:cs="Arial"/>
                <w:b w:val="0"/>
              </w:rPr>
            </w:pPr>
            <w:r w:rsidRPr="00B501E1">
              <w:rPr>
                <w:rFonts w:ascii="Arial" w:hAnsi="Arial" w:cs="Arial"/>
              </w:rPr>
              <w:t xml:space="preserve">Learner support/mentoring </w:t>
            </w:r>
          </w:p>
        </w:tc>
        <w:tc>
          <w:tcPr>
            <w:tcW w:w="3402" w:type="dxa"/>
          </w:tcPr>
          <w:p w14:paraId="2C5E4488"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0F6F7F5D"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772EA55C" w14:textId="4375CECE"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3F9CA339" w14:textId="77777777" w:rsidR="008C4FC5" w:rsidRPr="00B501E1" w:rsidRDefault="008C4FC5" w:rsidP="00B501E1">
            <w:pPr>
              <w:rPr>
                <w:rFonts w:ascii="Arial" w:hAnsi="Arial" w:cs="Arial"/>
              </w:rPr>
            </w:pPr>
          </w:p>
        </w:tc>
        <w:tc>
          <w:tcPr>
            <w:tcW w:w="3402" w:type="dxa"/>
          </w:tcPr>
          <w:p w14:paraId="0A98C9CF"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198B7B45"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09BF398D" w14:textId="1704D605" w:rsidTr="007622E9">
        <w:tc>
          <w:tcPr>
            <w:cnfStyle w:val="001000000000" w:firstRow="0" w:lastRow="0" w:firstColumn="1" w:lastColumn="0" w:oddVBand="0" w:evenVBand="0" w:oddHBand="0" w:evenHBand="0" w:firstRowFirstColumn="0" w:firstRowLastColumn="0" w:lastRowFirstColumn="0" w:lastRowLastColumn="0"/>
            <w:tcW w:w="7706" w:type="dxa"/>
          </w:tcPr>
          <w:p w14:paraId="538AAA97" w14:textId="77777777" w:rsidR="008C4FC5" w:rsidRPr="00B501E1" w:rsidRDefault="008C4FC5" w:rsidP="00DB000E">
            <w:pPr>
              <w:pStyle w:val="ListParagraph"/>
              <w:numPr>
                <w:ilvl w:val="2"/>
                <w:numId w:val="19"/>
              </w:numPr>
              <w:spacing w:before="240"/>
              <w:rPr>
                <w:rFonts w:ascii="Arial" w:hAnsi="Arial" w:cs="Arial"/>
              </w:rPr>
            </w:pPr>
            <w:r w:rsidRPr="00B501E1">
              <w:rPr>
                <w:rFonts w:ascii="Arial" w:hAnsi="Arial" w:cs="Arial"/>
              </w:rPr>
              <w:t xml:space="preserve">Each participant should be assigned a suitably qualified or experienced tutor, mentor or supervisor to provide guidance, support and inspiration. </w:t>
            </w:r>
          </w:p>
        </w:tc>
        <w:tc>
          <w:tcPr>
            <w:tcW w:w="3402" w:type="dxa"/>
          </w:tcPr>
          <w:p w14:paraId="0EEC8DEB" w14:textId="0D0CBCA4" w:rsidR="008C4FC5" w:rsidRPr="007622E9" w:rsidRDefault="007622E9" w:rsidP="00762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2F932A07" w14:textId="08F09049" w:rsidR="008C4FC5" w:rsidRPr="007622E9" w:rsidRDefault="007622E9" w:rsidP="00762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580B3F39" w14:textId="3BC00877"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80F8FC5" w14:textId="77777777" w:rsidR="008C4FC5" w:rsidRPr="00B501E1" w:rsidRDefault="008C4FC5" w:rsidP="00DB000E">
            <w:pPr>
              <w:pStyle w:val="ListParagraph"/>
              <w:numPr>
                <w:ilvl w:val="2"/>
                <w:numId w:val="20"/>
              </w:numPr>
              <w:spacing w:before="240"/>
              <w:rPr>
                <w:rFonts w:ascii="Arial" w:hAnsi="Arial" w:cs="Arial"/>
              </w:rPr>
            </w:pPr>
            <w:r w:rsidRPr="00B501E1">
              <w:rPr>
                <w:rFonts w:ascii="Arial" w:hAnsi="Arial" w:cs="Arial"/>
              </w:rPr>
              <w:t>Tutoring, mentoring and developmental supervision should facilitate reflective processes of learning for more purposeful practice.</w:t>
            </w:r>
            <w:r w:rsidRPr="00B501E1" w:rsidDel="00FF329B">
              <w:rPr>
                <w:rFonts w:ascii="Arial" w:hAnsi="Arial" w:cs="Arial"/>
              </w:rPr>
              <w:t xml:space="preserve"> </w:t>
            </w:r>
          </w:p>
        </w:tc>
        <w:tc>
          <w:tcPr>
            <w:tcW w:w="3402" w:type="dxa"/>
          </w:tcPr>
          <w:p w14:paraId="25872021" w14:textId="54973E90" w:rsidR="008C4FC5" w:rsidRPr="007622E9" w:rsidRDefault="007622E9" w:rsidP="007622E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5111805E" w14:textId="4D3A8C02" w:rsidR="008C4FC5" w:rsidRPr="007622E9" w:rsidRDefault="007622E9" w:rsidP="007622E9">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NA</w:t>
            </w:r>
          </w:p>
        </w:tc>
      </w:tr>
      <w:tr w:rsidR="008C4FC5" w:rsidRPr="00B501E1" w14:paraId="0FBD2486" w14:textId="27766666" w:rsidTr="007622E9">
        <w:tc>
          <w:tcPr>
            <w:cnfStyle w:val="001000000000" w:firstRow="0" w:lastRow="0" w:firstColumn="1" w:lastColumn="0" w:oddVBand="0" w:evenVBand="0" w:oddHBand="0" w:evenHBand="0" w:firstRowFirstColumn="0" w:firstRowLastColumn="0" w:lastRowFirstColumn="0" w:lastRowLastColumn="0"/>
            <w:tcW w:w="7706" w:type="dxa"/>
          </w:tcPr>
          <w:p w14:paraId="42855290" w14:textId="77777777" w:rsidR="008C4FC5" w:rsidRPr="00B501E1" w:rsidRDefault="008C4FC5" w:rsidP="00DB000E">
            <w:pPr>
              <w:pStyle w:val="ListParagraph"/>
              <w:numPr>
                <w:ilvl w:val="2"/>
                <w:numId w:val="21"/>
              </w:numPr>
              <w:spacing w:before="240"/>
              <w:rPr>
                <w:rFonts w:ascii="Arial" w:hAnsi="Arial" w:cs="Arial"/>
              </w:rPr>
            </w:pPr>
            <w:r w:rsidRPr="00B501E1">
              <w:rPr>
                <w:rFonts w:ascii="Arial" w:hAnsi="Arial" w:cs="Arial"/>
              </w:rPr>
              <w:t xml:space="preserve">There should be a planned approach to facilitating learning through regular dialogue, observation, sharing of material, experience and knowledge, reflection and feedback. </w:t>
            </w:r>
          </w:p>
        </w:tc>
        <w:tc>
          <w:tcPr>
            <w:tcW w:w="3402" w:type="dxa"/>
          </w:tcPr>
          <w:p w14:paraId="2B5E59A4" w14:textId="7154F181" w:rsidR="008C4FC5" w:rsidRPr="007622E9" w:rsidRDefault="007622E9" w:rsidP="00762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04431F24" w14:textId="05A961A4" w:rsidR="008C4FC5" w:rsidRPr="007622E9" w:rsidRDefault="007622E9" w:rsidP="007622E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132A6CDD" w14:textId="64C8D804"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34C8B73D" w14:textId="77777777" w:rsidR="008C4FC5" w:rsidRPr="00B501E1" w:rsidRDefault="008C4FC5" w:rsidP="00893481">
            <w:pPr>
              <w:spacing w:before="240"/>
              <w:rPr>
                <w:rFonts w:ascii="Arial" w:hAnsi="Arial" w:cs="Arial"/>
              </w:rPr>
            </w:pPr>
          </w:p>
        </w:tc>
        <w:tc>
          <w:tcPr>
            <w:tcW w:w="3402" w:type="dxa"/>
          </w:tcPr>
          <w:p w14:paraId="51C2D047"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0813FA35"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3BF38B96" w14:textId="01727430" w:rsidTr="007622E9">
        <w:tc>
          <w:tcPr>
            <w:cnfStyle w:val="001000000000" w:firstRow="0" w:lastRow="0" w:firstColumn="1" w:lastColumn="0" w:oddVBand="0" w:evenVBand="0" w:oddHBand="0" w:evenHBand="0" w:firstRowFirstColumn="0" w:firstRowLastColumn="0" w:lastRowFirstColumn="0" w:lastRowLastColumn="0"/>
            <w:tcW w:w="7706" w:type="dxa"/>
          </w:tcPr>
          <w:p w14:paraId="5D9F1B9F" w14:textId="77777777" w:rsidR="008C4FC5" w:rsidRPr="00B501E1" w:rsidRDefault="008C4FC5" w:rsidP="00893481">
            <w:pPr>
              <w:pStyle w:val="ListParagraph"/>
              <w:numPr>
                <w:ilvl w:val="0"/>
                <w:numId w:val="1"/>
              </w:numPr>
              <w:spacing w:before="240"/>
              <w:rPr>
                <w:rFonts w:ascii="Arial" w:hAnsi="Arial" w:cs="Arial"/>
                <w:b w:val="0"/>
              </w:rPr>
            </w:pPr>
            <w:r w:rsidRPr="00B501E1">
              <w:rPr>
                <w:rFonts w:ascii="Arial" w:hAnsi="Arial" w:cs="Arial"/>
              </w:rPr>
              <w:t>Curriculum</w:t>
            </w:r>
          </w:p>
        </w:tc>
        <w:tc>
          <w:tcPr>
            <w:tcW w:w="3402" w:type="dxa"/>
          </w:tcPr>
          <w:p w14:paraId="2841A92D"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1EDFFA01"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4AE7CDEC" w14:textId="1186C46B"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93ED7C1" w14:textId="77777777" w:rsidR="008C4FC5" w:rsidRPr="00B501E1" w:rsidRDefault="008C4FC5" w:rsidP="00893481">
            <w:pPr>
              <w:spacing w:before="240"/>
              <w:rPr>
                <w:rFonts w:ascii="Arial" w:hAnsi="Arial" w:cs="Arial"/>
                <w:b w:val="0"/>
              </w:rPr>
            </w:pPr>
          </w:p>
        </w:tc>
        <w:tc>
          <w:tcPr>
            <w:tcW w:w="3402" w:type="dxa"/>
          </w:tcPr>
          <w:p w14:paraId="030CCF08"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c>
          <w:tcPr>
            <w:tcW w:w="2126" w:type="dxa"/>
          </w:tcPr>
          <w:p w14:paraId="7A2A09DB"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8C4FC5" w:rsidRPr="00B501E1" w14:paraId="0727403A" w14:textId="39C91BF8" w:rsidTr="007622E9">
        <w:tc>
          <w:tcPr>
            <w:cnfStyle w:val="001000000000" w:firstRow="0" w:lastRow="0" w:firstColumn="1" w:lastColumn="0" w:oddVBand="0" w:evenVBand="0" w:oddHBand="0" w:evenHBand="0" w:firstRowFirstColumn="0" w:firstRowLastColumn="0" w:lastRowFirstColumn="0" w:lastRowLastColumn="0"/>
            <w:tcW w:w="7706" w:type="dxa"/>
          </w:tcPr>
          <w:p w14:paraId="39D3A329" w14:textId="77777777" w:rsidR="008C4FC5" w:rsidRPr="00B501E1" w:rsidRDefault="008C4FC5" w:rsidP="00893481">
            <w:pPr>
              <w:pStyle w:val="ListParagraph"/>
              <w:numPr>
                <w:ilvl w:val="1"/>
                <w:numId w:val="1"/>
              </w:numPr>
              <w:spacing w:before="240"/>
              <w:rPr>
                <w:rFonts w:ascii="Arial" w:hAnsi="Arial" w:cs="Arial"/>
                <w:b w:val="0"/>
              </w:rPr>
            </w:pPr>
            <w:r w:rsidRPr="00B501E1">
              <w:rPr>
                <w:rFonts w:ascii="Arial" w:hAnsi="Arial" w:cs="Arial"/>
              </w:rPr>
              <w:t>Programme Content</w:t>
            </w:r>
          </w:p>
        </w:tc>
        <w:tc>
          <w:tcPr>
            <w:tcW w:w="3402" w:type="dxa"/>
          </w:tcPr>
          <w:p w14:paraId="4A2216CB"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7342CFA2" w14:textId="77777777" w:rsidR="008C4FC5" w:rsidRPr="00B501E1" w:rsidRDefault="008C4FC5" w:rsidP="002F07E0">
            <w:pPr>
              <w:pStyle w:val="ListParagraph"/>
              <w:ind w:left="792"/>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780F722C" w14:textId="6524722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7D7ACDE" w14:textId="26FD3654" w:rsidR="008C4FC5" w:rsidRPr="00B501E1" w:rsidRDefault="008C4FC5" w:rsidP="00DB000E">
            <w:pPr>
              <w:pStyle w:val="ListParagraph"/>
              <w:numPr>
                <w:ilvl w:val="2"/>
                <w:numId w:val="22"/>
              </w:numPr>
              <w:tabs>
                <w:tab w:val="left" w:pos="1418"/>
              </w:tabs>
              <w:spacing w:before="240"/>
              <w:rPr>
                <w:rFonts w:ascii="Arial" w:hAnsi="Arial" w:cs="Arial"/>
              </w:rPr>
            </w:pPr>
            <w:r w:rsidRPr="00B501E1">
              <w:rPr>
                <w:rFonts w:ascii="Arial" w:hAnsi="Arial" w:cs="Arial"/>
              </w:rPr>
              <w:t>All SPPA approved courses must further learners’ understanding of social pedagogy in three areas that are integrated: theories and concepts in social pedagogy; self-knowledge and reflective capacities; and social pedagogical practice.</w:t>
            </w:r>
          </w:p>
        </w:tc>
        <w:tc>
          <w:tcPr>
            <w:tcW w:w="3402" w:type="dxa"/>
          </w:tcPr>
          <w:p w14:paraId="2F348200" w14:textId="70653105" w:rsidR="008C4FC5" w:rsidRPr="008C4FC5" w:rsidRDefault="008C4FC5" w:rsidP="008C4FC5">
            <w:pPr>
              <w:tabs>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YES</w:t>
            </w:r>
          </w:p>
        </w:tc>
        <w:tc>
          <w:tcPr>
            <w:tcW w:w="2126" w:type="dxa"/>
          </w:tcPr>
          <w:p w14:paraId="423D6A7D" w14:textId="332863CA" w:rsidR="008C4FC5" w:rsidRPr="008C4FC5" w:rsidRDefault="008C4FC5" w:rsidP="008C4FC5">
            <w:pPr>
              <w:tabs>
                <w:tab w:val="left" w:pos="1418"/>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YES</w:t>
            </w:r>
          </w:p>
        </w:tc>
      </w:tr>
      <w:tr w:rsidR="008C4FC5" w:rsidRPr="00B501E1" w14:paraId="136B98D8" w14:textId="492B0916" w:rsidTr="007622E9">
        <w:tc>
          <w:tcPr>
            <w:cnfStyle w:val="001000000000" w:firstRow="0" w:lastRow="0" w:firstColumn="1" w:lastColumn="0" w:oddVBand="0" w:evenVBand="0" w:oddHBand="0" w:evenHBand="0" w:firstRowFirstColumn="0" w:firstRowLastColumn="0" w:lastRowFirstColumn="0" w:lastRowLastColumn="0"/>
            <w:tcW w:w="7706" w:type="dxa"/>
          </w:tcPr>
          <w:p w14:paraId="039C04AA" w14:textId="2B2A828B" w:rsidR="008C4FC5" w:rsidRPr="00B501E1" w:rsidRDefault="008C4FC5" w:rsidP="00DB000E">
            <w:pPr>
              <w:pStyle w:val="CommentText"/>
              <w:numPr>
                <w:ilvl w:val="2"/>
                <w:numId w:val="23"/>
              </w:numPr>
              <w:spacing w:before="240"/>
              <w:rPr>
                <w:rFonts w:ascii="Arial" w:hAnsi="Arial" w:cs="Arial"/>
                <w:sz w:val="22"/>
              </w:rPr>
            </w:pPr>
            <w:r w:rsidRPr="00B501E1">
              <w:rPr>
                <w:rFonts w:ascii="Arial" w:hAnsi="Arial" w:cs="Arial"/>
                <w:sz w:val="22"/>
              </w:rPr>
              <w:t xml:space="preserve">Learning programmes must ensure that those who successfully complete the programme meet the SPPA standards of proficiency (SOPs) </w:t>
            </w:r>
          </w:p>
        </w:tc>
        <w:tc>
          <w:tcPr>
            <w:tcW w:w="3402" w:type="dxa"/>
          </w:tcPr>
          <w:p w14:paraId="29618F5B" w14:textId="3E1A4971"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13087C5E" w14:textId="3D329371"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NA</w:t>
            </w:r>
          </w:p>
        </w:tc>
      </w:tr>
      <w:tr w:rsidR="008C4FC5" w:rsidRPr="00B501E1" w14:paraId="44551D3B" w14:textId="4797E0CA"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1D35AF5" w14:textId="00D49AB7" w:rsidR="008C4FC5" w:rsidRPr="00B501E1" w:rsidRDefault="008C4FC5" w:rsidP="00DB000E">
            <w:pPr>
              <w:pStyle w:val="CommentText"/>
              <w:numPr>
                <w:ilvl w:val="2"/>
                <w:numId w:val="24"/>
              </w:numPr>
              <w:spacing w:before="240"/>
              <w:rPr>
                <w:rFonts w:ascii="Arial" w:hAnsi="Arial" w:cs="Arial"/>
                <w:sz w:val="22"/>
              </w:rPr>
            </w:pPr>
            <w:r w:rsidRPr="00B501E1">
              <w:rPr>
                <w:rFonts w:ascii="Arial" w:hAnsi="Arial" w:cs="Arial"/>
                <w:sz w:val="22"/>
              </w:rPr>
              <w:t xml:space="preserve">The programme must reflect the historical context, philosophy, core values, skills and knowledge base of social pedagogy as articulated in the SOPS. Curricula should have an international outlook and adapt theory and practice from around the world to the UK context. </w:t>
            </w:r>
          </w:p>
        </w:tc>
        <w:tc>
          <w:tcPr>
            <w:tcW w:w="3402" w:type="dxa"/>
          </w:tcPr>
          <w:p w14:paraId="16460908" w14:textId="11804C9F"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28977987" w14:textId="774014A7"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NA</w:t>
            </w:r>
          </w:p>
        </w:tc>
      </w:tr>
      <w:tr w:rsidR="008C4FC5" w:rsidRPr="00B501E1" w14:paraId="4833DB5B" w14:textId="561E0935" w:rsidTr="007622E9">
        <w:tc>
          <w:tcPr>
            <w:cnfStyle w:val="001000000000" w:firstRow="0" w:lastRow="0" w:firstColumn="1" w:lastColumn="0" w:oddVBand="0" w:evenVBand="0" w:oddHBand="0" w:evenHBand="0" w:firstRowFirstColumn="0" w:firstRowLastColumn="0" w:lastRowFirstColumn="0" w:lastRowLastColumn="0"/>
            <w:tcW w:w="7706" w:type="dxa"/>
          </w:tcPr>
          <w:p w14:paraId="104F2B11" w14:textId="77777777" w:rsidR="008C4FC5" w:rsidRPr="00B501E1" w:rsidRDefault="008C4FC5" w:rsidP="00DB000E">
            <w:pPr>
              <w:pStyle w:val="CommentText"/>
              <w:numPr>
                <w:ilvl w:val="2"/>
                <w:numId w:val="25"/>
              </w:numPr>
              <w:spacing w:before="240"/>
              <w:rPr>
                <w:rFonts w:ascii="Arial" w:hAnsi="Arial" w:cs="Arial"/>
                <w:sz w:val="22"/>
              </w:rPr>
            </w:pPr>
            <w:r w:rsidRPr="00B501E1">
              <w:rPr>
                <w:rFonts w:ascii="Arial" w:hAnsi="Arial" w:cs="Arial"/>
                <w:sz w:val="22"/>
              </w:rPr>
              <w:t>The curriculum must remain relevant to current practice.</w:t>
            </w:r>
          </w:p>
        </w:tc>
        <w:tc>
          <w:tcPr>
            <w:tcW w:w="3402" w:type="dxa"/>
          </w:tcPr>
          <w:p w14:paraId="6B831704" w14:textId="020817B4"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595415F0" w14:textId="0B8200C0"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NA</w:t>
            </w:r>
          </w:p>
        </w:tc>
      </w:tr>
      <w:tr w:rsidR="008C4FC5" w:rsidRPr="00B501E1" w14:paraId="3F6E75CE" w14:textId="09DA704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8730409" w14:textId="77777777" w:rsidR="008C4FC5" w:rsidRPr="00B501E1" w:rsidRDefault="008C4FC5" w:rsidP="00DB000E">
            <w:pPr>
              <w:pStyle w:val="CommentText"/>
              <w:numPr>
                <w:ilvl w:val="2"/>
                <w:numId w:val="26"/>
              </w:numPr>
              <w:spacing w:before="240"/>
              <w:rPr>
                <w:rFonts w:ascii="Arial" w:hAnsi="Arial" w:cs="Arial"/>
                <w:sz w:val="22"/>
              </w:rPr>
            </w:pPr>
            <w:r w:rsidRPr="00B501E1">
              <w:rPr>
                <w:rFonts w:ascii="Arial" w:hAnsi="Arial" w:cs="Arial"/>
                <w:sz w:val="22"/>
              </w:rPr>
              <w:t>The programme must support and develop autonomous and reflective thinking.</w:t>
            </w:r>
          </w:p>
        </w:tc>
        <w:tc>
          <w:tcPr>
            <w:tcW w:w="3402" w:type="dxa"/>
          </w:tcPr>
          <w:p w14:paraId="4D199532" w14:textId="15638D9D"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1C132B31" w14:textId="273C6B90"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YES</w:t>
            </w:r>
          </w:p>
        </w:tc>
      </w:tr>
      <w:tr w:rsidR="008C4FC5" w:rsidRPr="00B501E1" w14:paraId="1DFD41CE" w14:textId="266CBBE3" w:rsidTr="007622E9">
        <w:tc>
          <w:tcPr>
            <w:cnfStyle w:val="001000000000" w:firstRow="0" w:lastRow="0" w:firstColumn="1" w:lastColumn="0" w:oddVBand="0" w:evenVBand="0" w:oddHBand="0" w:evenHBand="0" w:firstRowFirstColumn="0" w:firstRowLastColumn="0" w:lastRowFirstColumn="0" w:lastRowLastColumn="0"/>
            <w:tcW w:w="7706" w:type="dxa"/>
          </w:tcPr>
          <w:p w14:paraId="0BAA43F2" w14:textId="77777777" w:rsidR="008C4FC5" w:rsidRPr="00B501E1" w:rsidRDefault="008C4FC5" w:rsidP="00DB000E">
            <w:pPr>
              <w:pStyle w:val="CommentText"/>
              <w:numPr>
                <w:ilvl w:val="2"/>
                <w:numId w:val="27"/>
              </w:numPr>
              <w:spacing w:before="240"/>
              <w:rPr>
                <w:rFonts w:ascii="Arial" w:hAnsi="Arial" w:cs="Arial"/>
                <w:sz w:val="22"/>
              </w:rPr>
            </w:pPr>
            <w:r w:rsidRPr="00B501E1">
              <w:rPr>
                <w:rFonts w:ascii="Arial" w:hAnsi="Arial" w:cs="Arial"/>
                <w:sz w:val="22"/>
              </w:rPr>
              <w:t>The programme must encourage theoretically informed, values-based and evidence-supported practice.</w:t>
            </w:r>
          </w:p>
        </w:tc>
        <w:tc>
          <w:tcPr>
            <w:tcW w:w="3402" w:type="dxa"/>
          </w:tcPr>
          <w:p w14:paraId="0F9A75E4" w14:textId="53F72BFF"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3470B913" w14:textId="4C5FAC11"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r>
      <w:tr w:rsidR="008C4FC5" w:rsidRPr="00B501E1" w14:paraId="76FD6FC1" w14:textId="6378DDED"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17D239BB" w14:textId="77777777" w:rsidR="008C4FC5" w:rsidRPr="00B501E1" w:rsidRDefault="008C4FC5" w:rsidP="00DB000E">
            <w:pPr>
              <w:pStyle w:val="CommentText"/>
              <w:numPr>
                <w:ilvl w:val="2"/>
                <w:numId w:val="28"/>
              </w:numPr>
              <w:spacing w:before="240"/>
              <w:rPr>
                <w:rFonts w:ascii="Arial" w:hAnsi="Arial" w:cs="Arial"/>
                <w:sz w:val="22"/>
              </w:rPr>
            </w:pPr>
            <w:r w:rsidRPr="00B501E1">
              <w:rPr>
                <w:rFonts w:ascii="Arial" w:hAnsi="Arial" w:cs="Arial"/>
                <w:sz w:val="22"/>
              </w:rPr>
              <w:t>The range of learning approaches used must be appropriate to the effective facilitation of the curriculum.</w:t>
            </w:r>
          </w:p>
        </w:tc>
        <w:tc>
          <w:tcPr>
            <w:tcW w:w="3402" w:type="dxa"/>
          </w:tcPr>
          <w:p w14:paraId="025874EB" w14:textId="0D58E2D8"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2EE6A6A3" w14:textId="260323B4" w:rsidR="008C4FC5" w:rsidRPr="00B501E1" w:rsidRDefault="008C4FC5" w:rsidP="008C4FC5">
            <w:pPr>
              <w:pStyle w:val="CommentText"/>
              <w:cnfStyle w:val="000000100000" w:firstRow="0" w:lastRow="0" w:firstColumn="0" w:lastColumn="0" w:oddVBand="0" w:evenVBand="0" w:oddHBand="1" w:evenHBand="0" w:firstRowFirstColumn="0" w:firstRowLastColumn="0" w:lastRowFirstColumn="0" w:lastRowLastColumn="0"/>
              <w:rPr>
                <w:rFonts w:ascii="Arial" w:hAnsi="Arial" w:cs="Arial"/>
                <w:sz w:val="22"/>
              </w:rPr>
            </w:pPr>
            <w:r>
              <w:rPr>
                <w:rFonts w:ascii="Arial" w:hAnsi="Arial" w:cs="Arial"/>
                <w:sz w:val="22"/>
              </w:rPr>
              <w:t>YES</w:t>
            </w:r>
          </w:p>
        </w:tc>
      </w:tr>
      <w:tr w:rsidR="008C4FC5" w:rsidRPr="00B501E1" w14:paraId="0B9E345A" w14:textId="61939760" w:rsidTr="007622E9">
        <w:tc>
          <w:tcPr>
            <w:cnfStyle w:val="001000000000" w:firstRow="0" w:lastRow="0" w:firstColumn="1" w:lastColumn="0" w:oddVBand="0" w:evenVBand="0" w:oddHBand="0" w:evenHBand="0" w:firstRowFirstColumn="0" w:firstRowLastColumn="0" w:lastRowFirstColumn="0" w:lastRowLastColumn="0"/>
            <w:tcW w:w="7706" w:type="dxa"/>
          </w:tcPr>
          <w:p w14:paraId="73B5417C" w14:textId="77777777" w:rsidR="008C4FC5" w:rsidRPr="00B501E1" w:rsidRDefault="008C4FC5" w:rsidP="00DB000E">
            <w:pPr>
              <w:pStyle w:val="CommentText"/>
              <w:numPr>
                <w:ilvl w:val="2"/>
                <w:numId w:val="29"/>
              </w:numPr>
              <w:spacing w:before="240"/>
              <w:rPr>
                <w:rFonts w:ascii="Arial" w:hAnsi="Arial" w:cs="Arial"/>
                <w:sz w:val="22"/>
              </w:rPr>
            </w:pPr>
            <w:r w:rsidRPr="00B501E1">
              <w:rPr>
                <w:rFonts w:ascii="Arial" w:hAnsi="Arial" w:cs="Arial"/>
                <w:sz w:val="22"/>
              </w:rPr>
              <w:t xml:space="preserve">In a multi-disciplinary professional group of learners, adequate attention must be paid to the application of social pedagogy to each discipline or profession. </w:t>
            </w:r>
          </w:p>
        </w:tc>
        <w:tc>
          <w:tcPr>
            <w:tcW w:w="3402" w:type="dxa"/>
          </w:tcPr>
          <w:p w14:paraId="4A907F2F" w14:textId="617D82CF"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c>
          <w:tcPr>
            <w:tcW w:w="2126" w:type="dxa"/>
          </w:tcPr>
          <w:p w14:paraId="762327BF" w14:textId="271037E9" w:rsidR="008C4FC5" w:rsidRPr="00B501E1" w:rsidRDefault="008C4FC5" w:rsidP="008C4FC5">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r>
              <w:rPr>
                <w:rFonts w:ascii="Arial" w:hAnsi="Arial" w:cs="Arial"/>
                <w:sz w:val="22"/>
              </w:rPr>
              <w:t>YES</w:t>
            </w:r>
          </w:p>
        </w:tc>
      </w:tr>
      <w:tr w:rsidR="008C4FC5" w:rsidRPr="00B501E1" w14:paraId="0D99B5F0" w14:textId="3DB8BD7A"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4F4B0F60" w14:textId="77777777" w:rsidR="008C4FC5" w:rsidRPr="00B501E1" w:rsidRDefault="008C4FC5" w:rsidP="00DB000E">
            <w:pPr>
              <w:pStyle w:val="ListParagraph"/>
              <w:numPr>
                <w:ilvl w:val="2"/>
                <w:numId w:val="30"/>
              </w:numPr>
              <w:spacing w:before="240"/>
              <w:rPr>
                <w:rFonts w:ascii="Arial" w:hAnsi="Arial" w:cs="Arial"/>
              </w:rPr>
            </w:pPr>
            <w:r w:rsidRPr="00B501E1">
              <w:rPr>
                <w:rFonts w:ascii="Arial" w:hAnsi="Arial" w:cs="Arial"/>
              </w:rPr>
              <w:t xml:space="preserve">Programme content should be reviewed regularly to ensure it is up to date and remains relevant to current social pedagogy practice and theory. </w:t>
            </w:r>
          </w:p>
        </w:tc>
        <w:tc>
          <w:tcPr>
            <w:tcW w:w="3402" w:type="dxa"/>
          </w:tcPr>
          <w:p w14:paraId="627ACB05" w14:textId="2054D9DC"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7349CB28" w14:textId="1739A8F3"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6796F37B" w14:textId="7103B590" w:rsidTr="007622E9">
        <w:tc>
          <w:tcPr>
            <w:cnfStyle w:val="001000000000" w:firstRow="0" w:lastRow="0" w:firstColumn="1" w:lastColumn="0" w:oddVBand="0" w:evenVBand="0" w:oddHBand="0" w:evenHBand="0" w:firstRowFirstColumn="0" w:firstRowLastColumn="0" w:lastRowFirstColumn="0" w:lastRowLastColumn="0"/>
            <w:tcW w:w="7706" w:type="dxa"/>
          </w:tcPr>
          <w:p w14:paraId="5CE5666B" w14:textId="77777777" w:rsidR="008C4FC5" w:rsidRPr="00B501E1" w:rsidRDefault="008C4FC5" w:rsidP="00B501E1">
            <w:pPr>
              <w:pStyle w:val="CommentText"/>
              <w:rPr>
                <w:rFonts w:ascii="Arial" w:hAnsi="Arial" w:cs="Arial"/>
                <w:sz w:val="22"/>
              </w:rPr>
            </w:pPr>
          </w:p>
        </w:tc>
        <w:tc>
          <w:tcPr>
            <w:tcW w:w="3402" w:type="dxa"/>
          </w:tcPr>
          <w:p w14:paraId="643A2983" w14:textId="77777777" w:rsidR="008C4FC5" w:rsidRPr="00B501E1" w:rsidRDefault="008C4FC5" w:rsidP="00B501E1">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2126" w:type="dxa"/>
          </w:tcPr>
          <w:p w14:paraId="36595537" w14:textId="77777777" w:rsidR="008C4FC5" w:rsidRPr="00B501E1" w:rsidRDefault="008C4FC5" w:rsidP="00B501E1">
            <w:pPr>
              <w:pStyle w:val="CommentText"/>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8C4FC5" w:rsidRPr="00B501E1" w14:paraId="4DB22FBC" w14:textId="519CDBF3"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655A2108" w14:textId="77777777" w:rsidR="008C4FC5" w:rsidRPr="00B501E1" w:rsidRDefault="008C4FC5" w:rsidP="00B501E1">
            <w:pPr>
              <w:pStyle w:val="ListParagraph"/>
              <w:ind w:left="0"/>
              <w:rPr>
                <w:rFonts w:ascii="Arial" w:hAnsi="Arial" w:cs="Arial"/>
              </w:rPr>
            </w:pPr>
          </w:p>
        </w:tc>
        <w:tc>
          <w:tcPr>
            <w:tcW w:w="3402" w:type="dxa"/>
          </w:tcPr>
          <w:p w14:paraId="07F3DD6E"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09AEE46E"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2DC4ED68" w14:textId="157DF9B3" w:rsidTr="007622E9">
        <w:tc>
          <w:tcPr>
            <w:cnfStyle w:val="001000000000" w:firstRow="0" w:lastRow="0" w:firstColumn="1" w:lastColumn="0" w:oddVBand="0" w:evenVBand="0" w:oddHBand="0" w:evenHBand="0" w:firstRowFirstColumn="0" w:firstRowLastColumn="0" w:lastRowFirstColumn="0" w:lastRowLastColumn="0"/>
            <w:tcW w:w="7706" w:type="dxa"/>
          </w:tcPr>
          <w:p w14:paraId="47DE147D" w14:textId="77777777" w:rsidR="008C4FC5" w:rsidRPr="00B501E1" w:rsidRDefault="008C4FC5" w:rsidP="00B501E1">
            <w:pPr>
              <w:pStyle w:val="ListParagraph"/>
              <w:numPr>
                <w:ilvl w:val="0"/>
                <w:numId w:val="1"/>
              </w:numPr>
              <w:rPr>
                <w:rFonts w:ascii="Arial" w:hAnsi="Arial" w:cs="Arial"/>
                <w:b w:val="0"/>
              </w:rPr>
            </w:pPr>
            <w:r w:rsidRPr="00B501E1">
              <w:rPr>
                <w:rFonts w:ascii="Arial" w:hAnsi="Arial" w:cs="Arial"/>
              </w:rPr>
              <w:t xml:space="preserve">Learning and assessment </w:t>
            </w:r>
          </w:p>
        </w:tc>
        <w:tc>
          <w:tcPr>
            <w:tcW w:w="3402" w:type="dxa"/>
          </w:tcPr>
          <w:p w14:paraId="77C0166C"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1CE1022D" w14:textId="77777777" w:rsidR="008C4FC5" w:rsidRPr="00B501E1" w:rsidRDefault="008C4FC5" w:rsidP="002F07E0">
            <w:pPr>
              <w:pStyle w:val="ListParagraph"/>
              <w:ind w:left="360"/>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5084A4B6" w14:textId="7F1D2A06"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76D47B21" w14:textId="77777777" w:rsidR="008C4FC5" w:rsidRPr="00B501E1" w:rsidRDefault="008C4FC5" w:rsidP="00B501E1">
            <w:pPr>
              <w:rPr>
                <w:rFonts w:ascii="Arial" w:hAnsi="Arial" w:cs="Arial"/>
              </w:rPr>
            </w:pPr>
            <w:r w:rsidRPr="00B501E1">
              <w:rPr>
                <w:rFonts w:ascii="Arial" w:hAnsi="Arial" w:cs="Arial"/>
              </w:rPr>
              <w:t>This section considers approaches to learning and how learning happens in practice.</w:t>
            </w:r>
          </w:p>
        </w:tc>
        <w:tc>
          <w:tcPr>
            <w:tcW w:w="3402" w:type="dxa"/>
          </w:tcPr>
          <w:p w14:paraId="0884C1AA"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1CE2126E"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707A79F2" w14:textId="27E9CF51" w:rsidTr="007622E9">
        <w:tc>
          <w:tcPr>
            <w:cnfStyle w:val="001000000000" w:firstRow="0" w:lastRow="0" w:firstColumn="1" w:lastColumn="0" w:oddVBand="0" w:evenVBand="0" w:oddHBand="0" w:evenHBand="0" w:firstRowFirstColumn="0" w:firstRowLastColumn="0" w:lastRowFirstColumn="0" w:lastRowLastColumn="0"/>
            <w:tcW w:w="7706" w:type="dxa"/>
          </w:tcPr>
          <w:p w14:paraId="0BAFC08C" w14:textId="77777777" w:rsidR="008C4FC5" w:rsidRPr="00B501E1" w:rsidRDefault="008C4FC5" w:rsidP="00F05E94">
            <w:pPr>
              <w:pStyle w:val="ListParagraph"/>
              <w:numPr>
                <w:ilvl w:val="1"/>
                <w:numId w:val="34"/>
              </w:numPr>
              <w:spacing w:before="240"/>
              <w:rPr>
                <w:rFonts w:ascii="Arial" w:hAnsi="Arial" w:cs="Arial"/>
              </w:rPr>
            </w:pPr>
            <w:r w:rsidRPr="00B501E1">
              <w:rPr>
                <w:rFonts w:ascii="Arial" w:hAnsi="Arial" w:cs="Arial"/>
              </w:rPr>
              <w:t>Facilitators should provide a variety of learning methods, combining theoretical teaching with practice, experiential learning, creative activities and group projects. Learning may also be through individual and group supervision, blended (online and face to face) learning and self-directed study</w:t>
            </w:r>
          </w:p>
        </w:tc>
        <w:tc>
          <w:tcPr>
            <w:tcW w:w="3402" w:type="dxa"/>
          </w:tcPr>
          <w:p w14:paraId="54469260" w14:textId="779A5FB7"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4FC32998" w14:textId="613348C9"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4E36C986" w14:textId="0D1F9DE3"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25A536DF" w14:textId="77777777" w:rsidR="008C4FC5" w:rsidRPr="00B501E1" w:rsidRDefault="008C4FC5" w:rsidP="00F05E94">
            <w:pPr>
              <w:pStyle w:val="ListParagraph"/>
              <w:numPr>
                <w:ilvl w:val="1"/>
                <w:numId w:val="35"/>
              </w:numPr>
              <w:spacing w:before="240"/>
              <w:rPr>
                <w:rFonts w:ascii="Arial" w:hAnsi="Arial" w:cs="Arial"/>
              </w:rPr>
            </w:pPr>
            <w:r w:rsidRPr="00B501E1">
              <w:rPr>
                <w:rFonts w:ascii="Arial" w:hAnsi="Arial" w:cs="Arial"/>
              </w:rPr>
              <w:t xml:space="preserve">Facilitators should join in with activities where appropriate and share their reflections </w:t>
            </w:r>
          </w:p>
        </w:tc>
        <w:tc>
          <w:tcPr>
            <w:tcW w:w="3402" w:type="dxa"/>
          </w:tcPr>
          <w:p w14:paraId="30A95D5B" w14:textId="419C92F9"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10F8D600" w14:textId="20D842A6"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r>
      <w:tr w:rsidR="008C4FC5" w:rsidRPr="00B501E1" w14:paraId="2E15CCFF" w14:textId="35366AE2" w:rsidTr="007622E9">
        <w:tc>
          <w:tcPr>
            <w:cnfStyle w:val="001000000000" w:firstRow="0" w:lastRow="0" w:firstColumn="1" w:lastColumn="0" w:oddVBand="0" w:evenVBand="0" w:oddHBand="0" w:evenHBand="0" w:firstRowFirstColumn="0" w:firstRowLastColumn="0" w:lastRowFirstColumn="0" w:lastRowLastColumn="0"/>
            <w:tcW w:w="7706" w:type="dxa"/>
          </w:tcPr>
          <w:p w14:paraId="26DE0295" w14:textId="77777777" w:rsidR="008C4FC5" w:rsidRPr="00B501E1" w:rsidRDefault="008C4FC5" w:rsidP="00F05E94">
            <w:pPr>
              <w:pStyle w:val="ListParagraph"/>
              <w:numPr>
                <w:ilvl w:val="1"/>
                <w:numId w:val="37"/>
              </w:numPr>
              <w:spacing w:before="240"/>
              <w:rPr>
                <w:rFonts w:ascii="Arial" w:hAnsi="Arial" w:cs="Arial"/>
              </w:rPr>
            </w:pPr>
            <w:r w:rsidRPr="00B501E1">
              <w:rPr>
                <w:rFonts w:ascii="Arial" w:hAnsi="Arial" w:cs="Arial"/>
              </w:rPr>
              <w:t>Students should be encouraged to bring learning from everyday life into their study</w:t>
            </w:r>
          </w:p>
        </w:tc>
        <w:tc>
          <w:tcPr>
            <w:tcW w:w="3402" w:type="dxa"/>
          </w:tcPr>
          <w:p w14:paraId="7FAEEA34" w14:textId="0B8F42D2"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03AF3260" w14:textId="2944F305"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r>
      <w:tr w:rsidR="008C4FC5" w:rsidRPr="00B501E1" w14:paraId="795C9B53" w14:textId="0E6500D5"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7EBBA74" w14:textId="77777777" w:rsidR="008C4FC5" w:rsidRPr="00B501E1" w:rsidRDefault="008C4FC5" w:rsidP="00893481">
            <w:pPr>
              <w:pStyle w:val="ListParagraph"/>
              <w:numPr>
                <w:ilvl w:val="1"/>
                <w:numId w:val="1"/>
              </w:numPr>
              <w:tabs>
                <w:tab w:val="left" w:pos="993"/>
              </w:tabs>
              <w:spacing w:before="240"/>
              <w:ind w:left="993" w:hanging="633"/>
              <w:rPr>
                <w:rFonts w:ascii="Arial" w:hAnsi="Arial" w:cs="Arial"/>
              </w:rPr>
            </w:pPr>
            <w:r w:rsidRPr="00B501E1">
              <w:rPr>
                <w:rFonts w:ascii="Arial" w:hAnsi="Arial" w:cs="Arial"/>
              </w:rPr>
              <w:t>Assessment should be drawn holistically from a variety of sources and may include: art work, written assignments, essays, presentations, observation, peer assessment, video portfolio, reflective journal linking theory to practice, poster presentations, professional discussion, group presentations</w:t>
            </w:r>
          </w:p>
        </w:tc>
        <w:tc>
          <w:tcPr>
            <w:tcW w:w="3402" w:type="dxa"/>
          </w:tcPr>
          <w:p w14:paraId="656B36AF" w14:textId="2E9736B2" w:rsidR="008C4FC5" w:rsidRPr="008C4FC5" w:rsidRDefault="008C4FC5" w:rsidP="008C4FC5">
            <w:pPr>
              <w:tabs>
                <w:tab w:val="left" w:pos="993"/>
              </w:tabs>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53DD9B2F" w14:textId="7A1A17B0" w:rsidR="008C4FC5" w:rsidRPr="008C4FC5" w:rsidRDefault="008C4FC5" w:rsidP="008C4FC5">
            <w:pPr>
              <w:tabs>
                <w:tab w:val="left" w:pos="993"/>
              </w:tabs>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NA</w:t>
            </w:r>
          </w:p>
        </w:tc>
      </w:tr>
      <w:tr w:rsidR="008C4FC5" w:rsidRPr="00B501E1" w14:paraId="0719F803" w14:textId="77972F90" w:rsidTr="007622E9">
        <w:tc>
          <w:tcPr>
            <w:cnfStyle w:val="001000000000" w:firstRow="0" w:lastRow="0" w:firstColumn="1" w:lastColumn="0" w:oddVBand="0" w:evenVBand="0" w:oddHBand="0" w:evenHBand="0" w:firstRowFirstColumn="0" w:firstRowLastColumn="0" w:lastRowFirstColumn="0" w:lastRowLastColumn="0"/>
            <w:tcW w:w="7706" w:type="dxa"/>
          </w:tcPr>
          <w:p w14:paraId="70BFBF47" w14:textId="77777777" w:rsidR="008C4FC5" w:rsidRPr="00B501E1" w:rsidRDefault="008C4FC5" w:rsidP="00893481">
            <w:pPr>
              <w:pStyle w:val="ListParagraph"/>
              <w:numPr>
                <w:ilvl w:val="1"/>
                <w:numId w:val="1"/>
              </w:numPr>
              <w:tabs>
                <w:tab w:val="left" w:pos="993"/>
              </w:tabs>
              <w:spacing w:before="240"/>
              <w:ind w:left="993" w:hanging="633"/>
              <w:rPr>
                <w:rFonts w:ascii="Arial" w:hAnsi="Arial" w:cs="Arial"/>
              </w:rPr>
            </w:pPr>
            <w:r w:rsidRPr="00B501E1">
              <w:rPr>
                <w:rFonts w:ascii="Arial" w:hAnsi="Arial" w:cs="Arial"/>
              </w:rPr>
              <w:t>Learning should include formative and self-assessment as a contribution towards summative assessment.</w:t>
            </w:r>
          </w:p>
        </w:tc>
        <w:tc>
          <w:tcPr>
            <w:tcW w:w="3402" w:type="dxa"/>
          </w:tcPr>
          <w:p w14:paraId="5787FD0A" w14:textId="4583C21C" w:rsidR="008C4FC5" w:rsidRPr="008C4FC5" w:rsidRDefault="008C4FC5" w:rsidP="008C4FC5">
            <w:pPr>
              <w:tabs>
                <w:tab w:val="left" w:pos="993"/>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7E08B12D" w14:textId="03F682DB" w:rsidR="008C4FC5" w:rsidRPr="008C4FC5" w:rsidRDefault="008C4FC5" w:rsidP="008C4FC5">
            <w:pPr>
              <w:tabs>
                <w:tab w:val="left" w:pos="993"/>
              </w:tabs>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2CAF73D4" w14:textId="2E8213F1"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A4C5041" w14:textId="77777777" w:rsidR="008C4FC5" w:rsidRPr="00B501E1" w:rsidRDefault="008C4FC5" w:rsidP="00F05E94">
            <w:pPr>
              <w:pStyle w:val="ListParagraph"/>
              <w:numPr>
                <w:ilvl w:val="1"/>
                <w:numId w:val="39"/>
              </w:numPr>
              <w:spacing w:before="240"/>
              <w:rPr>
                <w:rFonts w:ascii="Arial" w:hAnsi="Arial" w:cs="Arial"/>
              </w:rPr>
            </w:pPr>
            <w:r w:rsidRPr="00B501E1">
              <w:rPr>
                <w:rFonts w:ascii="Arial" w:hAnsi="Arial" w:cs="Arial"/>
              </w:rPr>
              <w:t>Assessment of student performance must be objective and use clearly defined and appropriate assessment methods to ensure valid and appropriate decisions.</w:t>
            </w:r>
          </w:p>
        </w:tc>
        <w:tc>
          <w:tcPr>
            <w:tcW w:w="3402" w:type="dxa"/>
          </w:tcPr>
          <w:p w14:paraId="76448928" w14:textId="09B7928F"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YES</w:t>
            </w:r>
          </w:p>
        </w:tc>
        <w:tc>
          <w:tcPr>
            <w:tcW w:w="2126" w:type="dxa"/>
          </w:tcPr>
          <w:p w14:paraId="4F43E37C" w14:textId="627E2BF3"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NA</w:t>
            </w:r>
          </w:p>
        </w:tc>
      </w:tr>
      <w:tr w:rsidR="008C4FC5" w:rsidRPr="00B501E1" w14:paraId="0268AC4A" w14:textId="7A7AEB34" w:rsidTr="007622E9">
        <w:tc>
          <w:tcPr>
            <w:cnfStyle w:val="001000000000" w:firstRow="0" w:lastRow="0" w:firstColumn="1" w:lastColumn="0" w:oddVBand="0" w:evenVBand="0" w:oddHBand="0" w:evenHBand="0" w:firstRowFirstColumn="0" w:firstRowLastColumn="0" w:lastRowFirstColumn="0" w:lastRowLastColumn="0"/>
            <w:tcW w:w="7706" w:type="dxa"/>
          </w:tcPr>
          <w:p w14:paraId="61FB57EB" w14:textId="77777777" w:rsidR="008C4FC5" w:rsidRPr="00B501E1" w:rsidRDefault="008C4FC5" w:rsidP="00F05E94">
            <w:pPr>
              <w:pStyle w:val="ListParagraph"/>
              <w:numPr>
                <w:ilvl w:val="1"/>
                <w:numId w:val="38"/>
              </w:numPr>
              <w:spacing w:before="240"/>
              <w:rPr>
                <w:rFonts w:ascii="Arial" w:hAnsi="Arial" w:cs="Arial"/>
              </w:rPr>
            </w:pPr>
            <w:r w:rsidRPr="00B501E1">
              <w:rPr>
                <w:rFonts w:ascii="Arial" w:hAnsi="Arial" w:cs="Arial"/>
              </w:rPr>
              <w:t xml:space="preserve">There must be effective monitoring and evaluation mechanisms in place to ensure appropriate standards in the assessment. Such mechanisms should include internal and external moderation of assessment. </w:t>
            </w:r>
          </w:p>
        </w:tc>
        <w:tc>
          <w:tcPr>
            <w:tcW w:w="3402" w:type="dxa"/>
          </w:tcPr>
          <w:p w14:paraId="6CF76937" w14:textId="60125A53"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589E1DF4" w14:textId="74C760E6"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79B80B29" w14:textId="44F0016B"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04A6452A" w14:textId="77777777" w:rsidR="008C4FC5" w:rsidRPr="00B501E1" w:rsidRDefault="008C4FC5" w:rsidP="00B501E1">
            <w:pPr>
              <w:rPr>
                <w:rFonts w:ascii="Arial" w:hAnsi="Arial" w:cs="Arial"/>
              </w:rPr>
            </w:pPr>
          </w:p>
        </w:tc>
        <w:tc>
          <w:tcPr>
            <w:tcW w:w="3402" w:type="dxa"/>
          </w:tcPr>
          <w:p w14:paraId="265B78AF"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46732F4D" w14:textId="77777777" w:rsidR="008C4FC5" w:rsidRPr="00B501E1" w:rsidRDefault="008C4FC5" w:rsidP="00B501E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70E59496" w14:textId="4BEA771C" w:rsidTr="007622E9">
        <w:tc>
          <w:tcPr>
            <w:cnfStyle w:val="001000000000" w:firstRow="0" w:lastRow="0" w:firstColumn="1" w:lastColumn="0" w:oddVBand="0" w:evenVBand="0" w:oddHBand="0" w:evenHBand="0" w:firstRowFirstColumn="0" w:firstRowLastColumn="0" w:lastRowFirstColumn="0" w:lastRowLastColumn="0"/>
            <w:tcW w:w="7706" w:type="dxa"/>
          </w:tcPr>
          <w:p w14:paraId="24912FDA" w14:textId="77777777" w:rsidR="008C4FC5" w:rsidRPr="00B501E1" w:rsidRDefault="008C4FC5" w:rsidP="00B501E1">
            <w:pPr>
              <w:rPr>
                <w:rFonts w:ascii="Arial" w:hAnsi="Arial" w:cs="Arial"/>
              </w:rPr>
            </w:pPr>
          </w:p>
        </w:tc>
        <w:tc>
          <w:tcPr>
            <w:tcW w:w="3402" w:type="dxa"/>
          </w:tcPr>
          <w:p w14:paraId="6EAA1FCB"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126" w:type="dxa"/>
          </w:tcPr>
          <w:p w14:paraId="7CE85AB7"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C4FC5" w:rsidRPr="00B501E1" w14:paraId="466789F8" w14:textId="78ED0DBF"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328228E4" w14:textId="1FDD5D3B" w:rsidR="008C4FC5" w:rsidRPr="00B501E1" w:rsidRDefault="008C4FC5" w:rsidP="008C4FC5">
            <w:pPr>
              <w:pStyle w:val="ListParagraph"/>
              <w:numPr>
                <w:ilvl w:val="0"/>
                <w:numId w:val="1"/>
              </w:numPr>
              <w:rPr>
                <w:rFonts w:ascii="Arial" w:hAnsi="Arial" w:cs="Arial"/>
                <w:b w:val="0"/>
              </w:rPr>
            </w:pPr>
            <w:r w:rsidRPr="00B501E1">
              <w:rPr>
                <w:rFonts w:ascii="Arial" w:hAnsi="Arial" w:cs="Arial"/>
              </w:rPr>
              <w:t xml:space="preserve">Assessed Practice Experiences </w:t>
            </w:r>
          </w:p>
        </w:tc>
        <w:tc>
          <w:tcPr>
            <w:tcW w:w="3402" w:type="dxa"/>
          </w:tcPr>
          <w:p w14:paraId="09964EB8"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39354E8D" w14:textId="77777777" w:rsidR="008C4FC5" w:rsidRPr="00B501E1" w:rsidRDefault="008C4FC5" w:rsidP="002F07E0">
            <w:pPr>
              <w:pStyle w:val="ListParagraph"/>
              <w:ind w:left="360"/>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C4FC5" w:rsidRPr="00B501E1" w14:paraId="58AA5A12" w14:textId="4D133BEE" w:rsidTr="007622E9">
        <w:tc>
          <w:tcPr>
            <w:cnfStyle w:val="001000000000" w:firstRow="0" w:lastRow="0" w:firstColumn="1" w:lastColumn="0" w:oddVBand="0" w:evenVBand="0" w:oddHBand="0" w:evenHBand="0" w:firstRowFirstColumn="0" w:firstRowLastColumn="0" w:lastRowFirstColumn="0" w:lastRowLastColumn="0"/>
            <w:tcW w:w="7706" w:type="dxa"/>
          </w:tcPr>
          <w:p w14:paraId="0D24D274" w14:textId="77777777" w:rsidR="008C4FC5" w:rsidRPr="00B501E1" w:rsidRDefault="008C4FC5" w:rsidP="00B501E1">
            <w:pPr>
              <w:rPr>
                <w:rFonts w:ascii="Arial" w:hAnsi="Arial" w:cs="Arial"/>
                <w:b w:val="0"/>
              </w:rPr>
            </w:pPr>
          </w:p>
        </w:tc>
        <w:tc>
          <w:tcPr>
            <w:tcW w:w="3402" w:type="dxa"/>
          </w:tcPr>
          <w:p w14:paraId="2575536B"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c>
          <w:tcPr>
            <w:tcW w:w="2126" w:type="dxa"/>
          </w:tcPr>
          <w:p w14:paraId="75EF08F4" w14:textId="77777777" w:rsidR="008C4FC5" w:rsidRPr="00B501E1" w:rsidRDefault="008C4FC5" w:rsidP="00B501E1">
            <w:pPr>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8C4FC5" w:rsidRPr="00B501E1" w14:paraId="48B8AA05" w14:textId="6E375D44"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1A4E4BA5" w14:textId="77777777" w:rsidR="008C4FC5" w:rsidRPr="00B501E1" w:rsidRDefault="008C4FC5" w:rsidP="00F05E94">
            <w:pPr>
              <w:pStyle w:val="ListParagraph"/>
              <w:numPr>
                <w:ilvl w:val="1"/>
                <w:numId w:val="40"/>
              </w:numPr>
              <w:spacing w:before="240"/>
              <w:rPr>
                <w:rFonts w:ascii="Arial" w:hAnsi="Arial" w:cs="Arial"/>
              </w:rPr>
            </w:pPr>
            <w:r w:rsidRPr="00B501E1">
              <w:rPr>
                <w:rFonts w:ascii="Arial" w:hAnsi="Arial" w:cs="Arial"/>
              </w:rPr>
              <w:t>Programmes are expected to include assessed practice in different settings for practice with children, young people and adults, so that learners can contextualise social pedagogy. Graduate social pedagogues are expected to have undertaken at least 300 hours of assessed practice and social pedagogy practitioners 200 hours.</w:t>
            </w:r>
          </w:p>
        </w:tc>
        <w:tc>
          <w:tcPr>
            <w:tcW w:w="3402" w:type="dxa"/>
          </w:tcPr>
          <w:p w14:paraId="2EC8E8A2" w14:textId="0A4E55B6"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YES</w:t>
            </w:r>
          </w:p>
        </w:tc>
        <w:tc>
          <w:tcPr>
            <w:tcW w:w="2126" w:type="dxa"/>
          </w:tcPr>
          <w:p w14:paraId="5D01F7CE" w14:textId="7A3AE036" w:rsidR="008C4FC5" w:rsidRPr="008C4FC5" w:rsidRDefault="008C4FC5" w:rsidP="008C4FC5">
            <w:pPr>
              <w:cnfStyle w:val="000000100000" w:firstRow="0" w:lastRow="0" w:firstColumn="0" w:lastColumn="0" w:oddVBand="0" w:evenVBand="0" w:oddHBand="1" w:evenHBand="0" w:firstRowFirstColumn="0" w:firstRowLastColumn="0" w:lastRowFirstColumn="0" w:lastRowLastColumn="0"/>
              <w:rPr>
                <w:rFonts w:ascii="Arial" w:hAnsi="Arial" w:cs="Arial"/>
              </w:rPr>
            </w:pPr>
            <w:r w:rsidRPr="008C4FC5">
              <w:rPr>
                <w:rFonts w:ascii="Arial" w:hAnsi="Arial" w:cs="Arial"/>
              </w:rPr>
              <w:t>NA</w:t>
            </w:r>
          </w:p>
        </w:tc>
      </w:tr>
      <w:tr w:rsidR="008C4FC5" w:rsidRPr="00B501E1" w14:paraId="3826AF63" w14:textId="2F8C8EA7" w:rsidTr="007622E9">
        <w:tc>
          <w:tcPr>
            <w:cnfStyle w:val="001000000000" w:firstRow="0" w:lastRow="0" w:firstColumn="1" w:lastColumn="0" w:oddVBand="0" w:evenVBand="0" w:oddHBand="0" w:evenHBand="0" w:firstRowFirstColumn="0" w:firstRowLastColumn="0" w:lastRowFirstColumn="0" w:lastRowLastColumn="0"/>
            <w:tcW w:w="7706" w:type="dxa"/>
          </w:tcPr>
          <w:p w14:paraId="6F5F5AAE" w14:textId="77777777" w:rsidR="008C4FC5" w:rsidRPr="00B501E1" w:rsidRDefault="008C4FC5" w:rsidP="00F05E94">
            <w:pPr>
              <w:pStyle w:val="ListParagraph"/>
              <w:numPr>
                <w:ilvl w:val="1"/>
                <w:numId w:val="41"/>
              </w:numPr>
              <w:spacing w:before="240"/>
              <w:rPr>
                <w:rFonts w:ascii="Arial" w:hAnsi="Arial" w:cs="Arial"/>
              </w:rPr>
            </w:pPr>
            <w:r w:rsidRPr="00B501E1">
              <w:rPr>
                <w:rFonts w:ascii="Arial" w:hAnsi="Arial" w:cs="Arial"/>
              </w:rPr>
              <w:t xml:space="preserve">‘Assessed practice’ can be organised in different ways. It includes practice placements that are supervised, assessed and graded, or voluntary placements or previous employment experience that are drawn upon in written assignments. Education providers are expected to demonstrate how their approach will equip learners for practice. </w:t>
            </w:r>
          </w:p>
        </w:tc>
        <w:tc>
          <w:tcPr>
            <w:tcW w:w="3402" w:type="dxa"/>
          </w:tcPr>
          <w:p w14:paraId="1DFD676B" w14:textId="4197E944"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YES</w:t>
            </w:r>
          </w:p>
        </w:tc>
        <w:tc>
          <w:tcPr>
            <w:tcW w:w="2126" w:type="dxa"/>
          </w:tcPr>
          <w:p w14:paraId="3E4956F6" w14:textId="278A4D19" w:rsidR="008C4FC5" w:rsidRPr="008C4FC5" w:rsidRDefault="008C4FC5" w:rsidP="008C4FC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NA</w:t>
            </w:r>
          </w:p>
        </w:tc>
      </w:tr>
      <w:tr w:rsidR="008C4FC5" w:rsidRPr="00B501E1" w14:paraId="4340131E" w14:textId="1E9A0159" w:rsidTr="007622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706" w:type="dxa"/>
          </w:tcPr>
          <w:p w14:paraId="3F232B47" w14:textId="77777777" w:rsidR="008C4FC5" w:rsidRPr="00B501E1" w:rsidRDefault="008C4FC5" w:rsidP="00B501E1">
            <w:pPr>
              <w:pStyle w:val="ListParagraph"/>
              <w:ind w:left="0"/>
              <w:rPr>
                <w:rFonts w:ascii="Arial" w:hAnsi="Arial" w:cs="Arial"/>
              </w:rPr>
            </w:pPr>
          </w:p>
        </w:tc>
        <w:tc>
          <w:tcPr>
            <w:tcW w:w="3402" w:type="dxa"/>
          </w:tcPr>
          <w:p w14:paraId="36C8E116"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126" w:type="dxa"/>
          </w:tcPr>
          <w:p w14:paraId="15326EFA" w14:textId="77777777" w:rsidR="008C4FC5" w:rsidRPr="00B501E1" w:rsidRDefault="008C4FC5" w:rsidP="00B501E1">
            <w:pPr>
              <w:pStyle w:val="ListParagraph"/>
              <w:ind w:left="0"/>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C56C2D2" w14:textId="77777777" w:rsidR="0080376B" w:rsidRDefault="0080376B" w:rsidP="0080376B">
      <w:pPr>
        <w:pStyle w:val="ListParagraph"/>
        <w:ind w:left="993"/>
        <w:rPr>
          <w:rFonts w:ascii="Arial" w:hAnsi="Arial" w:cs="Arial"/>
        </w:rPr>
      </w:pPr>
    </w:p>
    <w:p w14:paraId="625019A3" w14:textId="6183A6BC" w:rsidR="00D608BB" w:rsidRDefault="0080376B" w:rsidP="0080376B">
      <w:pPr>
        <w:rPr>
          <w:rFonts w:ascii="Arial" w:hAnsi="Arial" w:cs="Arial"/>
        </w:rPr>
      </w:pPr>
      <w:r w:rsidRPr="0080376B">
        <w:rPr>
          <w:rFonts w:ascii="Arial" w:hAnsi="Arial" w:cs="Arial"/>
        </w:rPr>
        <w:t xml:space="preserve"> </w:t>
      </w:r>
      <w:r w:rsidR="000F217C" w:rsidRPr="0080376B">
        <w:rPr>
          <w:rFonts w:ascii="Arial" w:hAnsi="Arial" w:cs="Arial"/>
        </w:rPr>
        <w:t xml:space="preserve">Examples </w:t>
      </w:r>
      <w:r w:rsidRPr="0080376B">
        <w:rPr>
          <w:rFonts w:ascii="Arial" w:hAnsi="Arial" w:cs="Arial"/>
        </w:rPr>
        <w:t>of</w:t>
      </w:r>
      <w:r w:rsidR="000F217C" w:rsidRPr="0080376B">
        <w:rPr>
          <w:rFonts w:ascii="Arial" w:hAnsi="Arial" w:cs="Arial"/>
        </w:rPr>
        <w:t xml:space="preserve"> SPPA approved programmes are available at </w:t>
      </w:r>
      <w:hyperlink r:id="rId8" w:history="1">
        <w:r w:rsidR="00903DDD" w:rsidRPr="00FF6AA5">
          <w:rPr>
            <w:rStyle w:val="Hyperlink"/>
            <w:rFonts w:ascii="Arial" w:hAnsi="Arial" w:cs="Arial"/>
          </w:rPr>
          <w:t>www.SPPA-UK.org</w:t>
        </w:r>
      </w:hyperlink>
    </w:p>
    <w:p w14:paraId="02614278" w14:textId="400C0E58" w:rsidR="00903DDD" w:rsidRPr="0080376B" w:rsidRDefault="00903DDD" w:rsidP="0080376B">
      <w:pPr>
        <w:rPr>
          <w:rFonts w:ascii="Arial" w:hAnsi="Arial" w:cs="Arial"/>
        </w:rPr>
      </w:pPr>
      <w:r>
        <w:rPr>
          <w:rFonts w:ascii="Arial" w:hAnsi="Arial" w:cs="Arial"/>
        </w:rPr>
        <w:t xml:space="preserve">These SETS will be subject to periodic review. The next review will be 2019 via the SPPA </w:t>
      </w:r>
      <w:r w:rsidR="00273C78">
        <w:rPr>
          <w:rFonts w:ascii="Arial" w:hAnsi="Arial" w:cs="Arial"/>
        </w:rPr>
        <w:t>P</w:t>
      </w:r>
      <w:r>
        <w:rPr>
          <w:rFonts w:ascii="Arial" w:hAnsi="Arial" w:cs="Arial"/>
        </w:rPr>
        <w:t xml:space="preserve">rofessional </w:t>
      </w:r>
      <w:r w:rsidR="00273C78">
        <w:rPr>
          <w:rFonts w:ascii="Arial" w:hAnsi="Arial" w:cs="Arial"/>
        </w:rPr>
        <w:t>S</w:t>
      </w:r>
      <w:r>
        <w:rPr>
          <w:rFonts w:ascii="Arial" w:hAnsi="Arial" w:cs="Arial"/>
        </w:rPr>
        <w:t xml:space="preserve">tandards </w:t>
      </w:r>
      <w:r w:rsidR="00273C78">
        <w:rPr>
          <w:rFonts w:ascii="Arial" w:hAnsi="Arial" w:cs="Arial"/>
        </w:rPr>
        <w:t>C</w:t>
      </w:r>
      <w:r>
        <w:rPr>
          <w:rFonts w:ascii="Arial" w:hAnsi="Arial" w:cs="Arial"/>
        </w:rPr>
        <w:t xml:space="preserve">ommittee which will report to SPPA trustees.  </w:t>
      </w:r>
    </w:p>
    <w:p w14:paraId="5BF79957" w14:textId="77777777" w:rsidR="00FC0875" w:rsidRDefault="00FC0875" w:rsidP="00276ED7">
      <w:pPr>
        <w:rPr>
          <w:rFonts w:ascii="Arial" w:hAnsi="Arial" w:cs="Arial"/>
        </w:rPr>
      </w:pPr>
    </w:p>
    <w:p w14:paraId="2B84FD5E" w14:textId="057FCD5E" w:rsidR="007D75C9" w:rsidRDefault="007D75C9">
      <w:pPr>
        <w:rPr>
          <w:rFonts w:ascii="Arial" w:hAnsi="Arial" w:cs="Arial"/>
          <w:sz w:val="28"/>
          <w:szCs w:val="28"/>
        </w:rPr>
      </w:pPr>
      <w:r>
        <w:rPr>
          <w:rFonts w:ascii="Arial" w:hAnsi="Arial" w:cs="Arial"/>
          <w:sz w:val="28"/>
          <w:szCs w:val="28"/>
        </w:rPr>
        <w:br w:type="page"/>
        <w:t>Appendix One</w:t>
      </w:r>
    </w:p>
    <w:p w14:paraId="435E21E8" w14:textId="5998533A" w:rsidR="00AC3002" w:rsidRPr="006B0D9B" w:rsidRDefault="007D75C9">
      <w:pPr>
        <w:rPr>
          <w:rFonts w:ascii="Arial" w:hAnsi="Arial" w:cs="Arial"/>
          <w:sz w:val="28"/>
          <w:szCs w:val="28"/>
        </w:rPr>
      </w:pPr>
      <w:r>
        <w:rPr>
          <w:rFonts w:ascii="Arial" w:hAnsi="Arial" w:cs="Arial"/>
          <w:noProof/>
          <w:color w:val="595959" w:themeColor="text1" w:themeTint="A6"/>
          <w:lang w:eastAsia="en-GB"/>
        </w:rPr>
        <w:drawing>
          <wp:anchor distT="0" distB="0" distL="114300" distR="114300" simplePos="0" relativeHeight="251659264" behindDoc="1" locked="0" layoutInCell="1" allowOverlap="1" wp14:anchorId="70B50853" wp14:editId="03FC648F">
            <wp:simplePos x="0" y="0"/>
            <wp:positionH relativeFrom="column">
              <wp:posOffset>190500</wp:posOffset>
            </wp:positionH>
            <wp:positionV relativeFrom="paragraph">
              <wp:posOffset>97155</wp:posOffset>
            </wp:positionV>
            <wp:extent cx="8324850" cy="5855970"/>
            <wp:effectExtent l="0" t="0" r="0" b="0"/>
            <wp:wrapTight wrapText="bothSides">
              <wp:wrapPolygon edited="0">
                <wp:start x="0" y="0"/>
                <wp:lineTo x="0" y="21502"/>
                <wp:lineTo x="21551" y="21502"/>
                <wp:lineTo x="215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24850" cy="585597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AC3002" w:rsidRPr="006B0D9B" w:rsidSect="004002AF">
      <w:footerReference w:type="even" r:id="rId10"/>
      <w:foot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AF8E0C" w14:textId="77777777" w:rsidR="009246A9" w:rsidRDefault="009246A9" w:rsidP="006C4DD5">
      <w:pPr>
        <w:spacing w:after="0" w:line="240" w:lineRule="auto"/>
      </w:pPr>
      <w:r>
        <w:separator/>
      </w:r>
    </w:p>
  </w:endnote>
  <w:endnote w:type="continuationSeparator" w:id="0">
    <w:p w14:paraId="3C4D3E01" w14:textId="77777777" w:rsidR="009246A9" w:rsidRDefault="009246A9" w:rsidP="006C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008B2" w14:textId="77777777" w:rsidR="003923E5" w:rsidRDefault="003923E5" w:rsidP="00392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EF841C4" w14:textId="77777777" w:rsidR="003923E5" w:rsidRDefault="003923E5" w:rsidP="00663D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34C7" w14:textId="3B433A40" w:rsidR="003923E5" w:rsidRDefault="003923E5" w:rsidP="003923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0D9B">
      <w:rPr>
        <w:rStyle w:val="PageNumber"/>
        <w:noProof/>
      </w:rPr>
      <w:t>4</w:t>
    </w:r>
    <w:r>
      <w:rPr>
        <w:rStyle w:val="PageNumber"/>
      </w:rPr>
      <w:fldChar w:fldCharType="end"/>
    </w:r>
  </w:p>
  <w:p w14:paraId="4EE13878" w14:textId="77777777" w:rsidR="003923E5" w:rsidRDefault="003923E5" w:rsidP="00663D0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7E1746" w14:textId="77777777" w:rsidR="009246A9" w:rsidRDefault="009246A9" w:rsidP="006C4DD5">
      <w:pPr>
        <w:spacing w:after="0" w:line="240" w:lineRule="auto"/>
      </w:pPr>
      <w:r>
        <w:separator/>
      </w:r>
    </w:p>
  </w:footnote>
  <w:footnote w:type="continuationSeparator" w:id="0">
    <w:p w14:paraId="5CBAF615" w14:textId="77777777" w:rsidR="009246A9" w:rsidRDefault="009246A9" w:rsidP="006C4DD5">
      <w:pPr>
        <w:spacing w:after="0" w:line="240" w:lineRule="auto"/>
      </w:pPr>
      <w:r>
        <w:continuationSeparator/>
      </w:r>
    </w:p>
  </w:footnote>
  <w:footnote w:id="1">
    <w:p w14:paraId="5B80ACCC" w14:textId="7FFE2249" w:rsidR="00BA3D3F" w:rsidRDefault="00BA3D3F">
      <w:pPr>
        <w:pStyle w:val="FootnoteText"/>
      </w:pPr>
      <w:r>
        <w:rPr>
          <w:rStyle w:val="FootnoteReference"/>
        </w:rPr>
        <w:footnoteRef/>
      </w:r>
      <w:r>
        <w:t xml:space="preserve"> Please see a</w:t>
      </w:r>
      <w:r w:rsidR="007D75C9">
        <w:t>ppended</w:t>
      </w:r>
      <w:r>
        <w:t xml:space="preserve"> </w:t>
      </w:r>
      <w:r w:rsidRPr="00BA3D3F">
        <w:t>UK Qualification Comparison Chart</w:t>
      </w:r>
      <w:r>
        <w:t xml:space="preserve"> for equivalent levels across the UK.</w:t>
      </w:r>
    </w:p>
  </w:footnote>
  <w:footnote w:id="2">
    <w:p w14:paraId="1EA60518" w14:textId="362DE188" w:rsidR="008C4FC5" w:rsidRDefault="008C4FC5">
      <w:pPr>
        <w:pStyle w:val="FootnoteText"/>
      </w:pPr>
      <w:r>
        <w:rPr>
          <w:rStyle w:val="FootnoteReference"/>
        </w:rPr>
        <w:footnoteRef/>
      </w:r>
      <w:r>
        <w:t xml:space="preserve"> Close equivalent: e.g. Honours and Masters’ degrees in Social Work, Youth Work, and Education may provide an adequate basis for teaching social pedagogy, with additional subject specific learning and experience.</w:t>
      </w:r>
    </w:p>
  </w:footnote>
  <w:footnote w:id="3">
    <w:p w14:paraId="621E3DDD" w14:textId="77777777" w:rsidR="008C4FC5" w:rsidRDefault="008C4FC5">
      <w:pPr>
        <w:pStyle w:val="FootnoteText"/>
      </w:pPr>
      <w:r>
        <w:rPr>
          <w:rStyle w:val="FootnoteReference"/>
        </w:rPr>
        <w:footnoteRef/>
      </w:r>
      <w:r>
        <w:t xml:space="preserve"> Where a learner discloses immediate harm to a vulnerable child or adult, confidentiality may not be able to be maintained. The education provider is under an obligation to communicate concerns to the learner and to relevant safeguarding authorities.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D2218"/>
    <w:multiLevelType w:val="multilevel"/>
    <w:tmpl w:val="3684CFA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985" w:hanging="908"/>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3E412D6"/>
    <w:multiLevelType w:val="multilevel"/>
    <w:tmpl w:val="825A3BF4"/>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985" w:hanging="905"/>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2" w15:restartNumberingAfterBreak="0">
    <w:nsid w:val="247C5D22"/>
    <w:multiLevelType w:val="hybridMultilevel"/>
    <w:tmpl w:val="6014594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Symbol" w:hAnsi="Symbol" w:hint="default"/>
      </w:rPr>
    </w:lvl>
  </w:abstractNum>
  <w:num w:numId="1">
    <w:abstractNumId w:val="0"/>
  </w:num>
  <w:num w:numId="2">
    <w:abstractNumId w:val="1"/>
  </w:num>
  <w:num w:numId="3">
    <w:abstractNumId w:val="2"/>
  </w:num>
  <w:num w:numId="4">
    <w:abstractNumId w:val="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985" w:hanging="905"/>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5">
    <w:abstractNumId w:val="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985" w:hanging="905"/>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6">
    <w:abstractNumId w:val="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985" w:hanging="905"/>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7">
    <w:abstractNumId w:val="1"/>
    <w:lvlOverride w:ilvl="0">
      <w:lvl w:ilvl="0">
        <w:start w:val="1"/>
        <w:numFmt w:val="decimal"/>
        <w:lvlText w:val="%1."/>
        <w:lvlJc w:val="left"/>
        <w:pPr>
          <w:ind w:left="720" w:hanging="360"/>
        </w:pPr>
        <w:rPr>
          <w:rFonts w:hint="default"/>
        </w:rPr>
      </w:lvl>
    </w:lvlOverride>
    <w:lvlOverride w:ilvl="1">
      <w:lvl w:ilvl="1">
        <w:start w:val="1"/>
        <w:numFmt w:val="decimal"/>
        <w:lvlText w:val="%1.%2."/>
        <w:lvlJc w:val="left"/>
        <w:pPr>
          <w:ind w:left="1152" w:hanging="432"/>
        </w:pPr>
        <w:rPr>
          <w:rFonts w:hint="default"/>
        </w:rPr>
      </w:lvl>
    </w:lvlOverride>
    <w:lvlOverride w:ilvl="2">
      <w:lvl w:ilvl="2">
        <w:start w:val="1"/>
        <w:numFmt w:val="decimal"/>
        <w:lvlText w:val="%1.%2.%3."/>
        <w:lvlJc w:val="left"/>
        <w:pPr>
          <w:ind w:left="1985" w:hanging="905"/>
        </w:pPr>
        <w:rPr>
          <w:rFonts w:hint="default"/>
        </w:rPr>
      </w:lvl>
    </w:lvlOverride>
    <w:lvlOverride w:ilvl="3">
      <w:lvl w:ilvl="3">
        <w:start w:val="1"/>
        <w:numFmt w:val="decimal"/>
        <w:lvlText w:val="%1.%2.%3.%4."/>
        <w:lvlJc w:val="left"/>
        <w:pPr>
          <w:ind w:left="2088" w:hanging="648"/>
        </w:pPr>
        <w:rPr>
          <w:rFonts w:hint="default"/>
        </w:rPr>
      </w:lvl>
    </w:lvlOverride>
    <w:lvlOverride w:ilvl="4">
      <w:lvl w:ilvl="4">
        <w:start w:val="1"/>
        <w:numFmt w:val="decimal"/>
        <w:lvlText w:val="%1.%2.%3.%4.%5."/>
        <w:lvlJc w:val="left"/>
        <w:pPr>
          <w:ind w:left="2592" w:hanging="792"/>
        </w:pPr>
        <w:rPr>
          <w:rFonts w:hint="default"/>
        </w:rPr>
      </w:lvl>
    </w:lvlOverride>
    <w:lvlOverride w:ilvl="5">
      <w:lvl w:ilvl="5">
        <w:start w:val="1"/>
        <w:numFmt w:val="decimal"/>
        <w:lvlText w:val="%1.%2.%3.%4.%5.%6."/>
        <w:lvlJc w:val="left"/>
        <w:pPr>
          <w:ind w:left="3096" w:hanging="936"/>
        </w:pPr>
        <w:rPr>
          <w:rFonts w:hint="default"/>
        </w:rPr>
      </w:lvl>
    </w:lvlOverride>
    <w:lvlOverride w:ilvl="6">
      <w:lvl w:ilvl="6">
        <w:start w:val="1"/>
        <w:numFmt w:val="decimal"/>
        <w:lvlText w:val="%1.%2.%3.%4.%5.%6.%7."/>
        <w:lvlJc w:val="left"/>
        <w:pPr>
          <w:ind w:left="3600" w:hanging="1080"/>
        </w:pPr>
        <w:rPr>
          <w:rFonts w:hint="default"/>
        </w:rPr>
      </w:lvl>
    </w:lvlOverride>
    <w:lvlOverride w:ilvl="7">
      <w:lvl w:ilvl="7">
        <w:start w:val="1"/>
        <w:numFmt w:val="decimal"/>
        <w:lvlText w:val="%1.%2.%3.%4.%5.%6.%7.%8."/>
        <w:lvlJc w:val="left"/>
        <w:pPr>
          <w:ind w:left="4104" w:hanging="1224"/>
        </w:pPr>
        <w:rPr>
          <w:rFonts w:hint="default"/>
        </w:rPr>
      </w:lvl>
    </w:lvlOverride>
    <w:lvlOverride w:ilvl="8">
      <w:lvl w:ilvl="8">
        <w:start w:val="1"/>
        <w:numFmt w:val="decimal"/>
        <w:lvlText w:val="%1.%2.%3.%4.%5.%6.%7.%8.%9."/>
        <w:lvlJc w:val="left"/>
        <w:pPr>
          <w:ind w:left="4680" w:hanging="1440"/>
        </w:pPr>
        <w:rPr>
          <w:rFonts w:hint="default"/>
        </w:rPr>
      </w:lvl>
    </w:lvlOverride>
  </w:num>
  <w:num w:numId="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9">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3">
    <w:abstractNumId w:val="0"/>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1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5">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6">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985" w:hanging="908"/>
        </w:pPr>
        <w:rPr>
          <w:rFonts w:hint="default"/>
        </w:rPr>
      </w:lvl>
    </w:lvlOverride>
    <w:lvlOverride w:ilvl="2">
      <w:lvl w:ilvl="2">
        <w:start w:val="1"/>
        <w:numFmt w:val="decimal"/>
        <w:lvlText w:val="%1.%2.%3."/>
        <w:lvlJc w:val="left"/>
        <w:pPr>
          <w:ind w:left="1928" w:hanging="124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7">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9">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2">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3">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5">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6">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9">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2">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964" w:hanging="604"/>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3">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77" w:hanging="717"/>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4">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6">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7">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8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8">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0">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41">
    <w:abstractNumId w:val="0"/>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1021" w:hanging="661"/>
        </w:pPr>
        <w:rPr>
          <w:rFonts w:hint="default"/>
        </w:rPr>
      </w:lvl>
    </w:lvlOverride>
    <w:lvlOverride w:ilvl="2">
      <w:lvl w:ilvl="2">
        <w:start w:val="1"/>
        <w:numFmt w:val="decimal"/>
        <w:lvlText w:val="%1.%2.%3."/>
        <w:lvlJc w:val="left"/>
        <w:pPr>
          <w:ind w:left="1985" w:hanging="908"/>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002"/>
    <w:rsid w:val="00004C31"/>
    <w:rsid w:val="000053B8"/>
    <w:rsid w:val="00005B58"/>
    <w:rsid w:val="00006C96"/>
    <w:rsid w:val="00007D0D"/>
    <w:rsid w:val="00010F6B"/>
    <w:rsid w:val="00011151"/>
    <w:rsid w:val="00013486"/>
    <w:rsid w:val="0001416B"/>
    <w:rsid w:val="000149D3"/>
    <w:rsid w:val="00015EED"/>
    <w:rsid w:val="00016702"/>
    <w:rsid w:val="00024372"/>
    <w:rsid w:val="00024935"/>
    <w:rsid w:val="00025452"/>
    <w:rsid w:val="00030BB2"/>
    <w:rsid w:val="00033436"/>
    <w:rsid w:val="000337B8"/>
    <w:rsid w:val="00034C30"/>
    <w:rsid w:val="000419BC"/>
    <w:rsid w:val="000422CF"/>
    <w:rsid w:val="00042E3A"/>
    <w:rsid w:val="0004484E"/>
    <w:rsid w:val="0004683A"/>
    <w:rsid w:val="00046C5F"/>
    <w:rsid w:val="00053CDD"/>
    <w:rsid w:val="000563BA"/>
    <w:rsid w:val="00060E42"/>
    <w:rsid w:val="00063799"/>
    <w:rsid w:val="000637BD"/>
    <w:rsid w:val="00064D25"/>
    <w:rsid w:val="00064FF4"/>
    <w:rsid w:val="000678E3"/>
    <w:rsid w:val="00070B63"/>
    <w:rsid w:val="0007264B"/>
    <w:rsid w:val="00074C9B"/>
    <w:rsid w:val="000765C0"/>
    <w:rsid w:val="00077FDE"/>
    <w:rsid w:val="00080F8C"/>
    <w:rsid w:val="00084943"/>
    <w:rsid w:val="000849D6"/>
    <w:rsid w:val="00091263"/>
    <w:rsid w:val="00091651"/>
    <w:rsid w:val="00091B6F"/>
    <w:rsid w:val="00092E8A"/>
    <w:rsid w:val="00094211"/>
    <w:rsid w:val="00095FEB"/>
    <w:rsid w:val="0009607C"/>
    <w:rsid w:val="000A084A"/>
    <w:rsid w:val="000A18E9"/>
    <w:rsid w:val="000A47E4"/>
    <w:rsid w:val="000A7E75"/>
    <w:rsid w:val="000B0104"/>
    <w:rsid w:val="000B0217"/>
    <w:rsid w:val="000B222E"/>
    <w:rsid w:val="000B365A"/>
    <w:rsid w:val="000B5AEE"/>
    <w:rsid w:val="000C0312"/>
    <w:rsid w:val="000C39BE"/>
    <w:rsid w:val="000C50D9"/>
    <w:rsid w:val="000C7DE4"/>
    <w:rsid w:val="000D0608"/>
    <w:rsid w:val="000D22D6"/>
    <w:rsid w:val="000D395F"/>
    <w:rsid w:val="000D73C1"/>
    <w:rsid w:val="000E3881"/>
    <w:rsid w:val="000E7EBA"/>
    <w:rsid w:val="000F015C"/>
    <w:rsid w:val="000F131D"/>
    <w:rsid w:val="000F217C"/>
    <w:rsid w:val="000F3687"/>
    <w:rsid w:val="000F3D27"/>
    <w:rsid w:val="00101F18"/>
    <w:rsid w:val="00103122"/>
    <w:rsid w:val="00105671"/>
    <w:rsid w:val="00106898"/>
    <w:rsid w:val="00110FB4"/>
    <w:rsid w:val="00111488"/>
    <w:rsid w:val="00112C78"/>
    <w:rsid w:val="0011305D"/>
    <w:rsid w:val="001140C9"/>
    <w:rsid w:val="0011437D"/>
    <w:rsid w:val="00115EF5"/>
    <w:rsid w:val="001178BA"/>
    <w:rsid w:val="00121997"/>
    <w:rsid w:val="00123495"/>
    <w:rsid w:val="00123E9D"/>
    <w:rsid w:val="00126560"/>
    <w:rsid w:val="00126F71"/>
    <w:rsid w:val="001273AB"/>
    <w:rsid w:val="00130C24"/>
    <w:rsid w:val="00131C14"/>
    <w:rsid w:val="001344E6"/>
    <w:rsid w:val="00134E58"/>
    <w:rsid w:val="001412E1"/>
    <w:rsid w:val="00141E67"/>
    <w:rsid w:val="00142E5B"/>
    <w:rsid w:val="00145781"/>
    <w:rsid w:val="00146444"/>
    <w:rsid w:val="00150F8B"/>
    <w:rsid w:val="00161DCF"/>
    <w:rsid w:val="00162B2F"/>
    <w:rsid w:val="00162B4E"/>
    <w:rsid w:val="0016360E"/>
    <w:rsid w:val="0016739C"/>
    <w:rsid w:val="001730D0"/>
    <w:rsid w:val="00173AFD"/>
    <w:rsid w:val="00175043"/>
    <w:rsid w:val="00175D63"/>
    <w:rsid w:val="00181906"/>
    <w:rsid w:val="00181ACE"/>
    <w:rsid w:val="00187833"/>
    <w:rsid w:val="001918A6"/>
    <w:rsid w:val="00196A40"/>
    <w:rsid w:val="001A20D8"/>
    <w:rsid w:val="001A2D30"/>
    <w:rsid w:val="001A31F2"/>
    <w:rsid w:val="001A3FC1"/>
    <w:rsid w:val="001A4542"/>
    <w:rsid w:val="001A585A"/>
    <w:rsid w:val="001A5AEE"/>
    <w:rsid w:val="001A7639"/>
    <w:rsid w:val="001B0E9A"/>
    <w:rsid w:val="001B160D"/>
    <w:rsid w:val="001B2AC3"/>
    <w:rsid w:val="001B2D96"/>
    <w:rsid w:val="001B52C6"/>
    <w:rsid w:val="001B6343"/>
    <w:rsid w:val="001D139D"/>
    <w:rsid w:val="001D2C7D"/>
    <w:rsid w:val="001D5165"/>
    <w:rsid w:val="001D644D"/>
    <w:rsid w:val="001D65CB"/>
    <w:rsid w:val="001D78DF"/>
    <w:rsid w:val="001E1260"/>
    <w:rsid w:val="001E173E"/>
    <w:rsid w:val="001F32A8"/>
    <w:rsid w:val="001F3494"/>
    <w:rsid w:val="001F6297"/>
    <w:rsid w:val="001F7145"/>
    <w:rsid w:val="001F7805"/>
    <w:rsid w:val="00200689"/>
    <w:rsid w:val="00201115"/>
    <w:rsid w:val="00201A21"/>
    <w:rsid w:val="00202F1B"/>
    <w:rsid w:val="002063F4"/>
    <w:rsid w:val="002075B6"/>
    <w:rsid w:val="00213A59"/>
    <w:rsid w:val="0021456F"/>
    <w:rsid w:val="00217197"/>
    <w:rsid w:val="00220ECE"/>
    <w:rsid w:val="002216B6"/>
    <w:rsid w:val="00222A3B"/>
    <w:rsid w:val="00223735"/>
    <w:rsid w:val="00223995"/>
    <w:rsid w:val="0022404F"/>
    <w:rsid w:val="002244D5"/>
    <w:rsid w:val="00225AC2"/>
    <w:rsid w:val="0023326F"/>
    <w:rsid w:val="00233879"/>
    <w:rsid w:val="00233DB5"/>
    <w:rsid w:val="002354F7"/>
    <w:rsid w:val="002361E7"/>
    <w:rsid w:val="00236D5C"/>
    <w:rsid w:val="002448F1"/>
    <w:rsid w:val="00246441"/>
    <w:rsid w:val="00247405"/>
    <w:rsid w:val="00251702"/>
    <w:rsid w:val="002562A4"/>
    <w:rsid w:val="0025799A"/>
    <w:rsid w:val="0027292D"/>
    <w:rsid w:val="00273C78"/>
    <w:rsid w:val="00275169"/>
    <w:rsid w:val="0027544C"/>
    <w:rsid w:val="00276ED7"/>
    <w:rsid w:val="00277D41"/>
    <w:rsid w:val="00277F7C"/>
    <w:rsid w:val="002813E2"/>
    <w:rsid w:val="00281451"/>
    <w:rsid w:val="002836AB"/>
    <w:rsid w:val="002847E3"/>
    <w:rsid w:val="002911E8"/>
    <w:rsid w:val="002923E9"/>
    <w:rsid w:val="0029262D"/>
    <w:rsid w:val="00292813"/>
    <w:rsid w:val="0029323A"/>
    <w:rsid w:val="002946A0"/>
    <w:rsid w:val="002A3C7B"/>
    <w:rsid w:val="002A4996"/>
    <w:rsid w:val="002A50AC"/>
    <w:rsid w:val="002A525C"/>
    <w:rsid w:val="002B047F"/>
    <w:rsid w:val="002B133A"/>
    <w:rsid w:val="002B3142"/>
    <w:rsid w:val="002B4A4A"/>
    <w:rsid w:val="002C16FD"/>
    <w:rsid w:val="002C36B3"/>
    <w:rsid w:val="002C7163"/>
    <w:rsid w:val="002C7C90"/>
    <w:rsid w:val="002D09C7"/>
    <w:rsid w:val="002D45BD"/>
    <w:rsid w:val="002D4BA2"/>
    <w:rsid w:val="002D4DDD"/>
    <w:rsid w:val="002D7572"/>
    <w:rsid w:val="002D76F9"/>
    <w:rsid w:val="002E20E0"/>
    <w:rsid w:val="002E2E85"/>
    <w:rsid w:val="002E3481"/>
    <w:rsid w:val="002E4932"/>
    <w:rsid w:val="002E7BF5"/>
    <w:rsid w:val="002F01BB"/>
    <w:rsid w:val="002F07E0"/>
    <w:rsid w:val="002F2768"/>
    <w:rsid w:val="002F5787"/>
    <w:rsid w:val="002F6452"/>
    <w:rsid w:val="002F64DC"/>
    <w:rsid w:val="002F78F3"/>
    <w:rsid w:val="00301169"/>
    <w:rsid w:val="0030177B"/>
    <w:rsid w:val="0030233D"/>
    <w:rsid w:val="00304083"/>
    <w:rsid w:val="00315860"/>
    <w:rsid w:val="0031680C"/>
    <w:rsid w:val="00317673"/>
    <w:rsid w:val="003209C0"/>
    <w:rsid w:val="0032654C"/>
    <w:rsid w:val="003274C3"/>
    <w:rsid w:val="00327EE3"/>
    <w:rsid w:val="003313E7"/>
    <w:rsid w:val="00331F06"/>
    <w:rsid w:val="003334A8"/>
    <w:rsid w:val="00337F80"/>
    <w:rsid w:val="00341FCE"/>
    <w:rsid w:val="00346624"/>
    <w:rsid w:val="00346901"/>
    <w:rsid w:val="00352443"/>
    <w:rsid w:val="00353F7F"/>
    <w:rsid w:val="0036098E"/>
    <w:rsid w:val="00360EEF"/>
    <w:rsid w:val="003616AB"/>
    <w:rsid w:val="003670DC"/>
    <w:rsid w:val="00367707"/>
    <w:rsid w:val="00370838"/>
    <w:rsid w:val="0037710C"/>
    <w:rsid w:val="00377E35"/>
    <w:rsid w:val="0038668D"/>
    <w:rsid w:val="003923E5"/>
    <w:rsid w:val="00392491"/>
    <w:rsid w:val="00394595"/>
    <w:rsid w:val="00396061"/>
    <w:rsid w:val="00396669"/>
    <w:rsid w:val="003A041D"/>
    <w:rsid w:val="003A0E81"/>
    <w:rsid w:val="003A18A4"/>
    <w:rsid w:val="003A19F7"/>
    <w:rsid w:val="003A1FD8"/>
    <w:rsid w:val="003B031C"/>
    <w:rsid w:val="003C07E4"/>
    <w:rsid w:val="003C7E95"/>
    <w:rsid w:val="003C7F00"/>
    <w:rsid w:val="003C7F34"/>
    <w:rsid w:val="003D3042"/>
    <w:rsid w:val="003D4754"/>
    <w:rsid w:val="003D629B"/>
    <w:rsid w:val="003D6AE8"/>
    <w:rsid w:val="003D7937"/>
    <w:rsid w:val="003E127D"/>
    <w:rsid w:val="003E39EA"/>
    <w:rsid w:val="003E5DB1"/>
    <w:rsid w:val="003E65F6"/>
    <w:rsid w:val="003F0271"/>
    <w:rsid w:val="003F077E"/>
    <w:rsid w:val="003F1D8F"/>
    <w:rsid w:val="003F29AD"/>
    <w:rsid w:val="003F374E"/>
    <w:rsid w:val="003F737A"/>
    <w:rsid w:val="004002AF"/>
    <w:rsid w:val="00400D75"/>
    <w:rsid w:val="00404A90"/>
    <w:rsid w:val="004065A6"/>
    <w:rsid w:val="004073A2"/>
    <w:rsid w:val="00407964"/>
    <w:rsid w:val="00410C24"/>
    <w:rsid w:val="004110F3"/>
    <w:rsid w:val="0041155C"/>
    <w:rsid w:val="00413395"/>
    <w:rsid w:val="00413438"/>
    <w:rsid w:val="0041721C"/>
    <w:rsid w:val="004207AE"/>
    <w:rsid w:val="00421726"/>
    <w:rsid w:val="00421B49"/>
    <w:rsid w:val="00422812"/>
    <w:rsid w:val="00424B96"/>
    <w:rsid w:val="00426034"/>
    <w:rsid w:val="0043484B"/>
    <w:rsid w:val="004411BE"/>
    <w:rsid w:val="004442C0"/>
    <w:rsid w:val="00445F9F"/>
    <w:rsid w:val="0044729D"/>
    <w:rsid w:val="00451C70"/>
    <w:rsid w:val="00453FEB"/>
    <w:rsid w:val="004544C9"/>
    <w:rsid w:val="00454C17"/>
    <w:rsid w:val="00454C29"/>
    <w:rsid w:val="00454D6E"/>
    <w:rsid w:val="004570B6"/>
    <w:rsid w:val="00462701"/>
    <w:rsid w:val="00462A9B"/>
    <w:rsid w:val="00464E39"/>
    <w:rsid w:val="004662E7"/>
    <w:rsid w:val="00466BCE"/>
    <w:rsid w:val="0047216B"/>
    <w:rsid w:val="0047232F"/>
    <w:rsid w:val="004736DC"/>
    <w:rsid w:val="00475AE4"/>
    <w:rsid w:val="00475E36"/>
    <w:rsid w:val="00480B30"/>
    <w:rsid w:val="00482121"/>
    <w:rsid w:val="0048519B"/>
    <w:rsid w:val="00485AF2"/>
    <w:rsid w:val="00486C1B"/>
    <w:rsid w:val="00486CA8"/>
    <w:rsid w:val="00487CAB"/>
    <w:rsid w:val="00492B5F"/>
    <w:rsid w:val="00494093"/>
    <w:rsid w:val="004953BB"/>
    <w:rsid w:val="0049650E"/>
    <w:rsid w:val="0049796E"/>
    <w:rsid w:val="00497DDB"/>
    <w:rsid w:val="004A16C3"/>
    <w:rsid w:val="004A3314"/>
    <w:rsid w:val="004A3A8C"/>
    <w:rsid w:val="004A4C24"/>
    <w:rsid w:val="004A5A67"/>
    <w:rsid w:val="004B48AF"/>
    <w:rsid w:val="004B6514"/>
    <w:rsid w:val="004B7338"/>
    <w:rsid w:val="004C086E"/>
    <w:rsid w:val="004C39F4"/>
    <w:rsid w:val="004D5D7B"/>
    <w:rsid w:val="004E0071"/>
    <w:rsid w:val="004E240C"/>
    <w:rsid w:val="004E276E"/>
    <w:rsid w:val="004F2082"/>
    <w:rsid w:val="004F3E85"/>
    <w:rsid w:val="004F57EB"/>
    <w:rsid w:val="004F5AE0"/>
    <w:rsid w:val="005020BC"/>
    <w:rsid w:val="0050216C"/>
    <w:rsid w:val="005023B6"/>
    <w:rsid w:val="00504680"/>
    <w:rsid w:val="00504F3E"/>
    <w:rsid w:val="00505564"/>
    <w:rsid w:val="00505747"/>
    <w:rsid w:val="00507609"/>
    <w:rsid w:val="00510511"/>
    <w:rsid w:val="00512C02"/>
    <w:rsid w:val="005135AD"/>
    <w:rsid w:val="00514EB7"/>
    <w:rsid w:val="00514FBC"/>
    <w:rsid w:val="0051504B"/>
    <w:rsid w:val="00515231"/>
    <w:rsid w:val="005156F5"/>
    <w:rsid w:val="00515DC1"/>
    <w:rsid w:val="0051607B"/>
    <w:rsid w:val="0051705F"/>
    <w:rsid w:val="00517B33"/>
    <w:rsid w:val="0052050C"/>
    <w:rsid w:val="00520CAB"/>
    <w:rsid w:val="00522E1F"/>
    <w:rsid w:val="00522E6B"/>
    <w:rsid w:val="00524AAB"/>
    <w:rsid w:val="00524FDB"/>
    <w:rsid w:val="00525004"/>
    <w:rsid w:val="005277BC"/>
    <w:rsid w:val="00530DDA"/>
    <w:rsid w:val="00544E65"/>
    <w:rsid w:val="005456AA"/>
    <w:rsid w:val="00545FDD"/>
    <w:rsid w:val="00546DEA"/>
    <w:rsid w:val="0055677C"/>
    <w:rsid w:val="005571C5"/>
    <w:rsid w:val="00560256"/>
    <w:rsid w:val="0056098E"/>
    <w:rsid w:val="005631DC"/>
    <w:rsid w:val="00564A1C"/>
    <w:rsid w:val="00564F98"/>
    <w:rsid w:val="0056584B"/>
    <w:rsid w:val="005671D0"/>
    <w:rsid w:val="00571700"/>
    <w:rsid w:val="005744E3"/>
    <w:rsid w:val="00575CD3"/>
    <w:rsid w:val="0058159A"/>
    <w:rsid w:val="00581EBB"/>
    <w:rsid w:val="00583EAE"/>
    <w:rsid w:val="00584798"/>
    <w:rsid w:val="00584BE5"/>
    <w:rsid w:val="005872B9"/>
    <w:rsid w:val="00587CC8"/>
    <w:rsid w:val="005918EF"/>
    <w:rsid w:val="005929D7"/>
    <w:rsid w:val="00593843"/>
    <w:rsid w:val="00595B8C"/>
    <w:rsid w:val="00596526"/>
    <w:rsid w:val="005A0C9F"/>
    <w:rsid w:val="005A137D"/>
    <w:rsid w:val="005A1F15"/>
    <w:rsid w:val="005A349D"/>
    <w:rsid w:val="005A468A"/>
    <w:rsid w:val="005A4F8E"/>
    <w:rsid w:val="005A53A4"/>
    <w:rsid w:val="005B2818"/>
    <w:rsid w:val="005B2834"/>
    <w:rsid w:val="005B2D6B"/>
    <w:rsid w:val="005B4BBE"/>
    <w:rsid w:val="005B5E5D"/>
    <w:rsid w:val="005B74D0"/>
    <w:rsid w:val="005C07C0"/>
    <w:rsid w:val="005C19D0"/>
    <w:rsid w:val="005C24CD"/>
    <w:rsid w:val="005C61DB"/>
    <w:rsid w:val="005C6484"/>
    <w:rsid w:val="005C75CF"/>
    <w:rsid w:val="005C7B72"/>
    <w:rsid w:val="005D2F00"/>
    <w:rsid w:val="005D52F2"/>
    <w:rsid w:val="005D5E3D"/>
    <w:rsid w:val="005D6073"/>
    <w:rsid w:val="005D629F"/>
    <w:rsid w:val="005D72F0"/>
    <w:rsid w:val="005D7BE5"/>
    <w:rsid w:val="005E117A"/>
    <w:rsid w:val="005E3996"/>
    <w:rsid w:val="005E3A76"/>
    <w:rsid w:val="005E500B"/>
    <w:rsid w:val="005E59F0"/>
    <w:rsid w:val="005E74AC"/>
    <w:rsid w:val="005F0702"/>
    <w:rsid w:val="005F0B98"/>
    <w:rsid w:val="005F2711"/>
    <w:rsid w:val="005F4C28"/>
    <w:rsid w:val="005F6881"/>
    <w:rsid w:val="005F7811"/>
    <w:rsid w:val="005F7F17"/>
    <w:rsid w:val="0060297B"/>
    <w:rsid w:val="0060331D"/>
    <w:rsid w:val="00606F2F"/>
    <w:rsid w:val="006071A3"/>
    <w:rsid w:val="006149EA"/>
    <w:rsid w:val="00623B68"/>
    <w:rsid w:val="00624532"/>
    <w:rsid w:val="006260D3"/>
    <w:rsid w:val="00627CCC"/>
    <w:rsid w:val="006308F5"/>
    <w:rsid w:val="00633974"/>
    <w:rsid w:val="0063699B"/>
    <w:rsid w:val="0063733A"/>
    <w:rsid w:val="006402DE"/>
    <w:rsid w:val="006442E9"/>
    <w:rsid w:val="00645911"/>
    <w:rsid w:val="00646D92"/>
    <w:rsid w:val="00646DD1"/>
    <w:rsid w:val="00650846"/>
    <w:rsid w:val="00652A3C"/>
    <w:rsid w:val="00653FFA"/>
    <w:rsid w:val="00655250"/>
    <w:rsid w:val="0066155D"/>
    <w:rsid w:val="00661A83"/>
    <w:rsid w:val="00661D0A"/>
    <w:rsid w:val="00663258"/>
    <w:rsid w:val="006635D1"/>
    <w:rsid w:val="00663D0E"/>
    <w:rsid w:val="0066421F"/>
    <w:rsid w:val="00664EBC"/>
    <w:rsid w:val="00664FB5"/>
    <w:rsid w:val="006650D7"/>
    <w:rsid w:val="00666FCA"/>
    <w:rsid w:val="00672E8F"/>
    <w:rsid w:val="006767DB"/>
    <w:rsid w:val="00677F03"/>
    <w:rsid w:val="006866BC"/>
    <w:rsid w:val="006876F7"/>
    <w:rsid w:val="00691B16"/>
    <w:rsid w:val="0069601C"/>
    <w:rsid w:val="006A030E"/>
    <w:rsid w:val="006A595D"/>
    <w:rsid w:val="006A611E"/>
    <w:rsid w:val="006A66DD"/>
    <w:rsid w:val="006B0D9B"/>
    <w:rsid w:val="006B1052"/>
    <w:rsid w:val="006B334B"/>
    <w:rsid w:val="006B3C44"/>
    <w:rsid w:val="006B5446"/>
    <w:rsid w:val="006B79F0"/>
    <w:rsid w:val="006C0B2A"/>
    <w:rsid w:val="006C2589"/>
    <w:rsid w:val="006C4DD5"/>
    <w:rsid w:val="006D269E"/>
    <w:rsid w:val="006D32D2"/>
    <w:rsid w:val="006E0C3C"/>
    <w:rsid w:val="006E1934"/>
    <w:rsid w:val="006E302A"/>
    <w:rsid w:val="006E3D25"/>
    <w:rsid w:val="006E67D4"/>
    <w:rsid w:val="006F1DBD"/>
    <w:rsid w:val="006F5D4F"/>
    <w:rsid w:val="006F6391"/>
    <w:rsid w:val="007023D4"/>
    <w:rsid w:val="0070370B"/>
    <w:rsid w:val="007062B1"/>
    <w:rsid w:val="00706B33"/>
    <w:rsid w:val="00710772"/>
    <w:rsid w:val="00710D0F"/>
    <w:rsid w:val="00710DBD"/>
    <w:rsid w:val="007147B0"/>
    <w:rsid w:val="00716225"/>
    <w:rsid w:val="007219EE"/>
    <w:rsid w:val="007250C8"/>
    <w:rsid w:val="00725183"/>
    <w:rsid w:val="007255E5"/>
    <w:rsid w:val="0073457D"/>
    <w:rsid w:val="00735A48"/>
    <w:rsid w:val="00736154"/>
    <w:rsid w:val="007366A6"/>
    <w:rsid w:val="00736B40"/>
    <w:rsid w:val="00737067"/>
    <w:rsid w:val="00737B8F"/>
    <w:rsid w:val="0074162C"/>
    <w:rsid w:val="00742ABE"/>
    <w:rsid w:val="00747A62"/>
    <w:rsid w:val="00750C78"/>
    <w:rsid w:val="0075392D"/>
    <w:rsid w:val="00755588"/>
    <w:rsid w:val="00756383"/>
    <w:rsid w:val="00756B29"/>
    <w:rsid w:val="007622E9"/>
    <w:rsid w:val="0076316A"/>
    <w:rsid w:val="00763349"/>
    <w:rsid w:val="00763FA9"/>
    <w:rsid w:val="00766D90"/>
    <w:rsid w:val="00766F41"/>
    <w:rsid w:val="00773E43"/>
    <w:rsid w:val="00775910"/>
    <w:rsid w:val="00775CAF"/>
    <w:rsid w:val="00781AC8"/>
    <w:rsid w:val="00782ADB"/>
    <w:rsid w:val="0078422A"/>
    <w:rsid w:val="00784CC7"/>
    <w:rsid w:val="0078703B"/>
    <w:rsid w:val="0078753F"/>
    <w:rsid w:val="00790A55"/>
    <w:rsid w:val="00793614"/>
    <w:rsid w:val="00794A5E"/>
    <w:rsid w:val="00795394"/>
    <w:rsid w:val="007957FF"/>
    <w:rsid w:val="007A003B"/>
    <w:rsid w:val="007A0A6C"/>
    <w:rsid w:val="007A2343"/>
    <w:rsid w:val="007A334C"/>
    <w:rsid w:val="007A376B"/>
    <w:rsid w:val="007A4E87"/>
    <w:rsid w:val="007A7E09"/>
    <w:rsid w:val="007B0950"/>
    <w:rsid w:val="007B67F6"/>
    <w:rsid w:val="007B72AB"/>
    <w:rsid w:val="007B7454"/>
    <w:rsid w:val="007C16B3"/>
    <w:rsid w:val="007C1D6D"/>
    <w:rsid w:val="007C1E0D"/>
    <w:rsid w:val="007C243C"/>
    <w:rsid w:val="007C2A62"/>
    <w:rsid w:val="007C5FE7"/>
    <w:rsid w:val="007C60F7"/>
    <w:rsid w:val="007C6DB2"/>
    <w:rsid w:val="007D0A2D"/>
    <w:rsid w:val="007D0A93"/>
    <w:rsid w:val="007D1977"/>
    <w:rsid w:val="007D20AF"/>
    <w:rsid w:val="007D3516"/>
    <w:rsid w:val="007D38BD"/>
    <w:rsid w:val="007D4E1C"/>
    <w:rsid w:val="007D5810"/>
    <w:rsid w:val="007D61E8"/>
    <w:rsid w:val="007D6915"/>
    <w:rsid w:val="007D6C9C"/>
    <w:rsid w:val="007D75C9"/>
    <w:rsid w:val="007E0544"/>
    <w:rsid w:val="007E2143"/>
    <w:rsid w:val="007E394E"/>
    <w:rsid w:val="007E513E"/>
    <w:rsid w:val="007F01F0"/>
    <w:rsid w:val="007F0E49"/>
    <w:rsid w:val="007F2635"/>
    <w:rsid w:val="007F2853"/>
    <w:rsid w:val="007F291C"/>
    <w:rsid w:val="007F31F6"/>
    <w:rsid w:val="008005CE"/>
    <w:rsid w:val="00802151"/>
    <w:rsid w:val="0080376B"/>
    <w:rsid w:val="00807C04"/>
    <w:rsid w:val="00810B80"/>
    <w:rsid w:val="00810F10"/>
    <w:rsid w:val="00815166"/>
    <w:rsid w:val="0081530B"/>
    <w:rsid w:val="00815DEF"/>
    <w:rsid w:val="00815FFB"/>
    <w:rsid w:val="008170B6"/>
    <w:rsid w:val="00820104"/>
    <w:rsid w:val="0082451C"/>
    <w:rsid w:val="00827C43"/>
    <w:rsid w:val="00832D21"/>
    <w:rsid w:val="00833A11"/>
    <w:rsid w:val="00835516"/>
    <w:rsid w:val="00835D7E"/>
    <w:rsid w:val="00836C1F"/>
    <w:rsid w:val="00836F70"/>
    <w:rsid w:val="00845D87"/>
    <w:rsid w:val="00847751"/>
    <w:rsid w:val="008509C8"/>
    <w:rsid w:val="00854719"/>
    <w:rsid w:val="008604ED"/>
    <w:rsid w:val="00863953"/>
    <w:rsid w:val="00865687"/>
    <w:rsid w:val="00866B15"/>
    <w:rsid w:val="00871F69"/>
    <w:rsid w:val="00873D09"/>
    <w:rsid w:val="0087402E"/>
    <w:rsid w:val="008741A9"/>
    <w:rsid w:val="00874619"/>
    <w:rsid w:val="008764D7"/>
    <w:rsid w:val="00877824"/>
    <w:rsid w:val="00883459"/>
    <w:rsid w:val="00884184"/>
    <w:rsid w:val="008873E8"/>
    <w:rsid w:val="00893481"/>
    <w:rsid w:val="00893A5A"/>
    <w:rsid w:val="008A00A2"/>
    <w:rsid w:val="008A20B8"/>
    <w:rsid w:val="008A6319"/>
    <w:rsid w:val="008A782A"/>
    <w:rsid w:val="008B002F"/>
    <w:rsid w:val="008B4D76"/>
    <w:rsid w:val="008B54B0"/>
    <w:rsid w:val="008B6104"/>
    <w:rsid w:val="008C09A2"/>
    <w:rsid w:val="008C31CA"/>
    <w:rsid w:val="008C3D97"/>
    <w:rsid w:val="008C4B98"/>
    <w:rsid w:val="008C4FC5"/>
    <w:rsid w:val="008D255A"/>
    <w:rsid w:val="008D27F7"/>
    <w:rsid w:val="008D625A"/>
    <w:rsid w:val="008D64ED"/>
    <w:rsid w:val="008D6D17"/>
    <w:rsid w:val="008D7B35"/>
    <w:rsid w:val="008E039D"/>
    <w:rsid w:val="008E21C5"/>
    <w:rsid w:val="008E7AA3"/>
    <w:rsid w:val="008F128E"/>
    <w:rsid w:val="008F3378"/>
    <w:rsid w:val="008F4775"/>
    <w:rsid w:val="008F5759"/>
    <w:rsid w:val="008F74F7"/>
    <w:rsid w:val="008F7F99"/>
    <w:rsid w:val="00902C75"/>
    <w:rsid w:val="00903106"/>
    <w:rsid w:val="00903DDD"/>
    <w:rsid w:val="00905014"/>
    <w:rsid w:val="00907B42"/>
    <w:rsid w:val="009106DC"/>
    <w:rsid w:val="00910FA8"/>
    <w:rsid w:val="00913180"/>
    <w:rsid w:val="009132DC"/>
    <w:rsid w:val="00914B96"/>
    <w:rsid w:val="00915232"/>
    <w:rsid w:val="009152C8"/>
    <w:rsid w:val="009164BB"/>
    <w:rsid w:val="00917CB1"/>
    <w:rsid w:val="009203E7"/>
    <w:rsid w:val="0092102C"/>
    <w:rsid w:val="0092104B"/>
    <w:rsid w:val="00922269"/>
    <w:rsid w:val="009245C5"/>
    <w:rsid w:val="009246A9"/>
    <w:rsid w:val="009258CB"/>
    <w:rsid w:val="0092727C"/>
    <w:rsid w:val="00930378"/>
    <w:rsid w:val="0093086F"/>
    <w:rsid w:val="009310AD"/>
    <w:rsid w:val="00931FB2"/>
    <w:rsid w:val="009349F7"/>
    <w:rsid w:val="00935EB5"/>
    <w:rsid w:val="00937CC4"/>
    <w:rsid w:val="00940C41"/>
    <w:rsid w:val="00940D05"/>
    <w:rsid w:val="00942B20"/>
    <w:rsid w:val="00947734"/>
    <w:rsid w:val="0095222D"/>
    <w:rsid w:val="00955AB8"/>
    <w:rsid w:val="00955B65"/>
    <w:rsid w:val="009574F4"/>
    <w:rsid w:val="00965E75"/>
    <w:rsid w:val="00966A5A"/>
    <w:rsid w:val="009727FD"/>
    <w:rsid w:val="00972E2A"/>
    <w:rsid w:val="0097351A"/>
    <w:rsid w:val="00975BE1"/>
    <w:rsid w:val="009817CF"/>
    <w:rsid w:val="00982D64"/>
    <w:rsid w:val="00984AA6"/>
    <w:rsid w:val="009853F6"/>
    <w:rsid w:val="0098595B"/>
    <w:rsid w:val="009877DA"/>
    <w:rsid w:val="00990152"/>
    <w:rsid w:val="00992EC7"/>
    <w:rsid w:val="0099395A"/>
    <w:rsid w:val="00993F5A"/>
    <w:rsid w:val="00995380"/>
    <w:rsid w:val="00996BE8"/>
    <w:rsid w:val="009A1E72"/>
    <w:rsid w:val="009A42DA"/>
    <w:rsid w:val="009A4D00"/>
    <w:rsid w:val="009A68DF"/>
    <w:rsid w:val="009B6EF3"/>
    <w:rsid w:val="009C0EDB"/>
    <w:rsid w:val="009C1528"/>
    <w:rsid w:val="009C6E0F"/>
    <w:rsid w:val="009D7327"/>
    <w:rsid w:val="009E024D"/>
    <w:rsid w:val="009E13B7"/>
    <w:rsid w:val="009E367D"/>
    <w:rsid w:val="009E6C8B"/>
    <w:rsid w:val="009F6126"/>
    <w:rsid w:val="009F6896"/>
    <w:rsid w:val="009F7515"/>
    <w:rsid w:val="00A041BA"/>
    <w:rsid w:val="00A057FB"/>
    <w:rsid w:val="00A073BB"/>
    <w:rsid w:val="00A12076"/>
    <w:rsid w:val="00A1395F"/>
    <w:rsid w:val="00A14526"/>
    <w:rsid w:val="00A1528C"/>
    <w:rsid w:val="00A20F71"/>
    <w:rsid w:val="00A21FAE"/>
    <w:rsid w:val="00A23495"/>
    <w:rsid w:val="00A23E77"/>
    <w:rsid w:val="00A251AE"/>
    <w:rsid w:val="00A31A70"/>
    <w:rsid w:val="00A327AA"/>
    <w:rsid w:val="00A35B7E"/>
    <w:rsid w:val="00A35D50"/>
    <w:rsid w:val="00A37C7A"/>
    <w:rsid w:val="00A40CAC"/>
    <w:rsid w:val="00A4175C"/>
    <w:rsid w:val="00A42FED"/>
    <w:rsid w:val="00A430CC"/>
    <w:rsid w:val="00A43E5E"/>
    <w:rsid w:val="00A4475A"/>
    <w:rsid w:val="00A4649E"/>
    <w:rsid w:val="00A470B8"/>
    <w:rsid w:val="00A60244"/>
    <w:rsid w:val="00A6435B"/>
    <w:rsid w:val="00A64AFC"/>
    <w:rsid w:val="00A64B8C"/>
    <w:rsid w:val="00A65E88"/>
    <w:rsid w:val="00A705B9"/>
    <w:rsid w:val="00A70F2D"/>
    <w:rsid w:val="00A720AF"/>
    <w:rsid w:val="00A72520"/>
    <w:rsid w:val="00A73BE3"/>
    <w:rsid w:val="00A73D0C"/>
    <w:rsid w:val="00A74898"/>
    <w:rsid w:val="00A74E17"/>
    <w:rsid w:val="00A758E6"/>
    <w:rsid w:val="00A75AF5"/>
    <w:rsid w:val="00A77B01"/>
    <w:rsid w:val="00A815CE"/>
    <w:rsid w:val="00A82781"/>
    <w:rsid w:val="00A83A0F"/>
    <w:rsid w:val="00A872AB"/>
    <w:rsid w:val="00A87B15"/>
    <w:rsid w:val="00A87D54"/>
    <w:rsid w:val="00A90243"/>
    <w:rsid w:val="00A93072"/>
    <w:rsid w:val="00A945A7"/>
    <w:rsid w:val="00A955AC"/>
    <w:rsid w:val="00A95F7E"/>
    <w:rsid w:val="00AA13EF"/>
    <w:rsid w:val="00AA1B69"/>
    <w:rsid w:val="00AA357B"/>
    <w:rsid w:val="00AA43FA"/>
    <w:rsid w:val="00AA5C29"/>
    <w:rsid w:val="00AA67E2"/>
    <w:rsid w:val="00AA72FC"/>
    <w:rsid w:val="00AA7BF8"/>
    <w:rsid w:val="00AB0893"/>
    <w:rsid w:val="00AB0D33"/>
    <w:rsid w:val="00AB1385"/>
    <w:rsid w:val="00AB158C"/>
    <w:rsid w:val="00AB44D7"/>
    <w:rsid w:val="00AB4EC6"/>
    <w:rsid w:val="00AB5FAA"/>
    <w:rsid w:val="00AC0EAC"/>
    <w:rsid w:val="00AC1577"/>
    <w:rsid w:val="00AC3002"/>
    <w:rsid w:val="00AC46E8"/>
    <w:rsid w:val="00AC5633"/>
    <w:rsid w:val="00AD1A26"/>
    <w:rsid w:val="00AD71A4"/>
    <w:rsid w:val="00AE0B41"/>
    <w:rsid w:val="00AE16B5"/>
    <w:rsid w:val="00AE4324"/>
    <w:rsid w:val="00AE4668"/>
    <w:rsid w:val="00AE4C05"/>
    <w:rsid w:val="00AF57F8"/>
    <w:rsid w:val="00AF6906"/>
    <w:rsid w:val="00B00685"/>
    <w:rsid w:val="00B0278E"/>
    <w:rsid w:val="00B02A5A"/>
    <w:rsid w:val="00B03CC2"/>
    <w:rsid w:val="00B04413"/>
    <w:rsid w:val="00B075C8"/>
    <w:rsid w:val="00B11E7A"/>
    <w:rsid w:val="00B122F1"/>
    <w:rsid w:val="00B128AB"/>
    <w:rsid w:val="00B1335C"/>
    <w:rsid w:val="00B1654D"/>
    <w:rsid w:val="00B215BE"/>
    <w:rsid w:val="00B231FB"/>
    <w:rsid w:val="00B246FA"/>
    <w:rsid w:val="00B25E33"/>
    <w:rsid w:val="00B26E60"/>
    <w:rsid w:val="00B274BC"/>
    <w:rsid w:val="00B35176"/>
    <w:rsid w:val="00B35BFF"/>
    <w:rsid w:val="00B37389"/>
    <w:rsid w:val="00B41251"/>
    <w:rsid w:val="00B43491"/>
    <w:rsid w:val="00B435D9"/>
    <w:rsid w:val="00B447E0"/>
    <w:rsid w:val="00B44B33"/>
    <w:rsid w:val="00B46DAF"/>
    <w:rsid w:val="00B504EF"/>
    <w:rsid w:val="00B56A29"/>
    <w:rsid w:val="00B56D74"/>
    <w:rsid w:val="00B61830"/>
    <w:rsid w:val="00B62F05"/>
    <w:rsid w:val="00B636B3"/>
    <w:rsid w:val="00B639C8"/>
    <w:rsid w:val="00B6437F"/>
    <w:rsid w:val="00B66179"/>
    <w:rsid w:val="00B66A68"/>
    <w:rsid w:val="00B70211"/>
    <w:rsid w:val="00B73068"/>
    <w:rsid w:val="00B73494"/>
    <w:rsid w:val="00B746A7"/>
    <w:rsid w:val="00B75DD9"/>
    <w:rsid w:val="00B803BC"/>
    <w:rsid w:val="00B807E5"/>
    <w:rsid w:val="00B81DF5"/>
    <w:rsid w:val="00B84ADD"/>
    <w:rsid w:val="00B863E5"/>
    <w:rsid w:val="00B86E8D"/>
    <w:rsid w:val="00B92667"/>
    <w:rsid w:val="00B933F7"/>
    <w:rsid w:val="00B93FB7"/>
    <w:rsid w:val="00B9790D"/>
    <w:rsid w:val="00BA02ED"/>
    <w:rsid w:val="00BA097F"/>
    <w:rsid w:val="00BA0F7A"/>
    <w:rsid w:val="00BA3D3F"/>
    <w:rsid w:val="00BA539A"/>
    <w:rsid w:val="00BA7933"/>
    <w:rsid w:val="00BB0EB1"/>
    <w:rsid w:val="00BB1B1F"/>
    <w:rsid w:val="00BB6AB6"/>
    <w:rsid w:val="00BB7E33"/>
    <w:rsid w:val="00BC1523"/>
    <w:rsid w:val="00BC2661"/>
    <w:rsid w:val="00BC3E2E"/>
    <w:rsid w:val="00BC6AA1"/>
    <w:rsid w:val="00BC6F92"/>
    <w:rsid w:val="00BD01B9"/>
    <w:rsid w:val="00BD0A2A"/>
    <w:rsid w:val="00BD14CA"/>
    <w:rsid w:val="00BD3F5A"/>
    <w:rsid w:val="00BE09FF"/>
    <w:rsid w:val="00BE15AF"/>
    <w:rsid w:val="00BE22ED"/>
    <w:rsid w:val="00BE3BCD"/>
    <w:rsid w:val="00BE3FB7"/>
    <w:rsid w:val="00BE5791"/>
    <w:rsid w:val="00BE654F"/>
    <w:rsid w:val="00BF30E9"/>
    <w:rsid w:val="00BF4B11"/>
    <w:rsid w:val="00C012F8"/>
    <w:rsid w:val="00C01C76"/>
    <w:rsid w:val="00C0304D"/>
    <w:rsid w:val="00C036ED"/>
    <w:rsid w:val="00C04ED7"/>
    <w:rsid w:val="00C05A21"/>
    <w:rsid w:val="00C07603"/>
    <w:rsid w:val="00C125BC"/>
    <w:rsid w:val="00C12F9E"/>
    <w:rsid w:val="00C13925"/>
    <w:rsid w:val="00C146BD"/>
    <w:rsid w:val="00C16479"/>
    <w:rsid w:val="00C20B47"/>
    <w:rsid w:val="00C23027"/>
    <w:rsid w:val="00C31F14"/>
    <w:rsid w:val="00C323BD"/>
    <w:rsid w:val="00C32623"/>
    <w:rsid w:val="00C35955"/>
    <w:rsid w:val="00C37EDF"/>
    <w:rsid w:val="00C43ABF"/>
    <w:rsid w:val="00C44EE2"/>
    <w:rsid w:val="00C47DDE"/>
    <w:rsid w:val="00C52290"/>
    <w:rsid w:val="00C55432"/>
    <w:rsid w:val="00C55BB1"/>
    <w:rsid w:val="00C56288"/>
    <w:rsid w:val="00C572D5"/>
    <w:rsid w:val="00C604E2"/>
    <w:rsid w:val="00C60D33"/>
    <w:rsid w:val="00C60FC9"/>
    <w:rsid w:val="00C6318E"/>
    <w:rsid w:val="00C634A4"/>
    <w:rsid w:val="00C657CC"/>
    <w:rsid w:val="00C66866"/>
    <w:rsid w:val="00C70549"/>
    <w:rsid w:val="00C757FA"/>
    <w:rsid w:val="00C90F39"/>
    <w:rsid w:val="00C91A04"/>
    <w:rsid w:val="00C92CE8"/>
    <w:rsid w:val="00C93F99"/>
    <w:rsid w:val="00C942D5"/>
    <w:rsid w:val="00C95040"/>
    <w:rsid w:val="00C95DBA"/>
    <w:rsid w:val="00C9638D"/>
    <w:rsid w:val="00CA4E5D"/>
    <w:rsid w:val="00CA54ED"/>
    <w:rsid w:val="00CA56B6"/>
    <w:rsid w:val="00CB15A6"/>
    <w:rsid w:val="00CB1EAD"/>
    <w:rsid w:val="00CB2B69"/>
    <w:rsid w:val="00CB36D3"/>
    <w:rsid w:val="00CB3DD6"/>
    <w:rsid w:val="00CC0106"/>
    <w:rsid w:val="00CC3A0F"/>
    <w:rsid w:val="00CC474F"/>
    <w:rsid w:val="00CD2A4E"/>
    <w:rsid w:val="00CD2F98"/>
    <w:rsid w:val="00CE3FAF"/>
    <w:rsid w:val="00CE429E"/>
    <w:rsid w:val="00CE483D"/>
    <w:rsid w:val="00CE4FCC"/>
    <w:rsid w:val="00CE6655"/>
    <w:rsid w:val="00CE6741"/>
    <w:rsid w:val="00CE7107"/>
    <w:rsid w:val="00CF027F"/>
    <w:rsid w:val="00CF0533"/>
    <w:rsid w:val="00CF0DBF"/>
    <w:rsid w:val="00CF10F0"/>
    <w:rsid w:val="00CF2FE3"/>
    <w:rsid w:val="00CF331A"/>
    <w:rsid w:val="00CF3555"/>
    <w:rsid w:val="00CF7FDB"/>
    <w:rsid w:val="00D0265F"/>
    <w:rsid w:val="00D02964"/>
    <w:rsid w:val="00D110CE"/>
    <w:rsid w:val="00D12B17"/>
    <w:rsid w:val="00D16FA2"/>
    <w:rsid w:val="00D20D19"/>
    <w:rsid w:val="00D2150E"/>
    <w:rsid w:val="00D230F9"/>
    <w:rsid w:val="00D23829"/>
    <w:rsid w:val="00D24421"/>
    <w:rsid w:val="00D24FE7"/>
    <w:rsid w:val="00D31488"/>
    <w:rsid w:val="00D324C0"/>
    <w:rsid w:val="00D33EE2"/>
    <w:rsid w:val="00D35D3E"/>
    <w:rsid w:val="00D37C71"/>
    <w:rsid w:val="00D40C29"/>
    <w:rsid w:val="00D44AED"/>
    <w:rsid w:val="00D456A3"/>
    <w:rsid w:val="00D4614F"/>
    <w:rsid w:val="00D500C3"/>
    <w:rsid w:val="00D5591E"/>
    <w:rsid w:val="00D55A11"/>
    <w:rsid w:val="00D57673"/>
    <w:rsid w:val="00D608BB"/>
    <w:rsid w:val="00D629D5"/>
    <w:rsid w:val="00D62BD9"/>
    <w:rsid w:val="00D63E5C"/>
    <w:rsid w:val="00D70A97"/>
    <w:rsid w:val="00D73880"/>
    <w:rsid w:val="00D77862"/>
    <w:rsid w:val="00D844FA"/>
    <w:rsid w:val="00D8522B"/>
    <w:rsid w:val="00D852BB"/>
    <w:rsid w:val="00D87CE4"/>
    <w:rsid w:val="00D91A8A"/>
    <w:rsid w:val="00D965D4"/>
    <w:rsid w:val="00D96B70"/>
    <w:rsid w:val="00DA27C3"/>
    <w:rsid w:val="00DA3C04"/>
    <w:rsid w:val="00DA4241"/>
    <w:rsid w:val="00DA4797"/>
    <w:rsid w:val="00DA4CEF"/>
    <w:rsid w:val="00DB000E"/>
    <w:rsid w:val="00DB1984"/>
    <w:rsid w:val="00DC1C92"/>
    <w:rsid w:val="00DC3925"/>
    <w:rsid w:val="00DC491E"/>
    <w:rsid w:val="00DC66AA"/>
    <w:rsid w:val="00DC68DF"/>
    <w:rsid w:val="00DD1779"/>
    <w:rsid w:val="00DD1A71"/>
    <w:rsid w:val="00DD2D22"/>
    <w:rsid w:val="00DD2D73"/>
    <w:rsid w:val="00DD3161"/>
    <w:rsid w:val="00DD36D8"/>
    <w:rsid w:val="00DD4495"/>
    <w:rsid w:val="00DD5670"/>
    <w:rsid w:val="00DD5DF1"/>
    <w:rsid w:val="00DD6593"/>
    <w:rsid w:val="00DD7DCC"/>
    <w:rsid w:val="00DE01BB"/>
    <w:rsid w:val="00DE3309"/>
    <w:rsid w:val="00DE4996"/>
    <w:rsid w:val="00DE505B"/>
    <w:rsid w:val="00DE7916"/>
    <w:rsid w:val="00DF055F"/>
    <w:rsid w:val="00DF17D7"/>
    <w:rsid w:val="00DF3D11"/>
    <w:rsid w:val="00DF58E9"/>
    <w:rsid w:val="00DF648F"/>
    <w:rsid w:val="00DF6F81"/>
    <w:rsid w:val="00E00ED0"/>
    <w:rsid w:val="00E0156D"/>
    <w:rsid w:val="00E01B29"/>
    <w:rsid w:val="00E02DCC"/>
    <w:rsid w:val="00E032E1"/>
    <w:rsid w:val="00E045AF"/>
    <w:rsid w:val="00E059B1"/>
    <w:rsid w:val="00E068FE"/>
    <w:rsid w:val="00E06D67"/>
    <w:rsid w:val="00E07D8A"/>
    <w:rsid w:val="00E104B1"/>
    <w:rsid w:val="00E11AF9"/>
    <w:rsid w:val="00E1228D"/>
    <w:rsid w:val="00E1369B"/>
    <w:rsid w:val="00E17ADF"/>
    <w:rsid w:val="00E203C3"/>
    <w:rsid w:val="00E2043E"/>
    <w:rsid w:val="00E2171C"/>
    <w:rsid w:val="00E30F5D"/>
    <w:rsid w:val="00E31122"/>
    <w:rsid w:val="00E31EF7"/>
    <w:rsid w:val="00E326AE"/>
    <w:rsid w:val="00E3402C"/>
    <w:rsid w:val="00E40B8A"/>
    <w:rsid w:val="00E43123"/>
    <w:rsid w:val="00E44170"/>
    <w:rsid w:val="00E44199"/>
    <w:rsid w:val="00E45238"/>
    <w:rsid w:val="00E470C7"/>
    <w:rsid w:val="00E4765A"/>
    <w:rsid w:val="00E51055"/>
    <w:rsid w:val="00E570EB"/>
    <w:rsid w:val="00E575D2"/>
    <w:rsid w:val="00E61F04"/>
    <w:rsid w:val="00E64A3B"/>
    <w:rsid w:val="00E65697"/>
    <w:rsid w:val="00E73D40"/>
    <w:rsid w:val="00E74934"/>
    <w:rsid w:val="00E76482"/>
    <w:rsid w:val="00E76CBD"/>
    <w:rsid w:val="00E76E0F"/>
    <w:rsid w:val="00E77B39"/>
    <w:rsid w:val="00E77DD4"/>
    <w:rsid w:val="00E84727"/>
    <w:rsid w:val="00E86606"/>
    <w:rsid w:val="00E87455"/>
    <w:rsid w:val="00E94288"/>
    <w:rsid w:val="00E964E2"/>
    <w:rsid w:val="00EA02DE"/>
    <w:rsid w:val="00EA26AA"/>
    <w:rsid w:val="00EA28A3"/>
    <w:rsid w:val="00EA4325"/>
    <w:rsid w:val="00EA4EE0"/>
    <w:rsid w:val="00EA5572"/>
    <w:rsid w:val="00EA70A2"/>
    <w:rsid w:val="00EB29AF"/>
    <w:rsid w:val="00EB5436"/>
    <w:rsid w:val="00EC1EDA"/>
    <w:rsid w:val="00EC4CA4"/>
    <w:rsid w:val="00EC4D08"/>
    <w:rsid w:val="00EC7260"/>
    <w:rsid w:val="00ED118F"/>
    <w:rsid w:val="00ED1B89"/>
    <w:rsid w:val="00ED4281"/>
    <w:rsid w:val="00ED44A9"/>
    <w:rsid w:val="00ED7EB8"/>
    <w:rsid w:val="00EE785F"/>
    <w:rsid w:val="00EF0446"/>
    <w:rsid w:val="00EF573F"/>
    <w:rsid w:val="00EF58FD"/>
    <w:rsid w:val="00EF6D03"/>
    <w:rsid w:val="00F0221F"/>
    <w:rsid w:val="00F05E94"/>
    <w:rsid w:val="00F06F02"/>
    <w:rsid w:val="00F107A9"/>
    <w:rsid w:val="00F12413"/>
    <w:rsid w:val="00F12B92"/>
    <w:rsid w:val="00F1331D"/>
    <w:rsid w:val="00F17BCE"/>
    <w:rsid w:val="00F27E3E"/>
    <w:rsid w:val="00F308F9"/>
    <w:rsid w:val="00F36754"/>
    <w:rsid w:val="00F36FD5"/>
    <w:rsid w:val="00F3740F"/>
    <w:rsid w:val="00F40DBF"/>
    <w:rsid w:val="00F44A20"/>
    <w:rsid w:val="00F45D90"/>
    <w:rsid w:val="00F522E1"/>
    <w:rsid w:val="00F5643C"/>
    <w:rsid w:val="00F567FF"/>
    <w:rsid w:val="00F569D6"/>
    <w:rsid w:val="00F60867"/>
    <w:rsid w:val="00F608D8"/>
    <w:rsid w:val="00F60A3C"/>
    <w:rsid w:val="00F644EE"/>
    <w:rsid w:val="00F6516A"/>
    <w:rsid w:val="00F65AAF"/>
    <w:rsid w:val="00F739CB"/>
    <w:rsid w:val="00F73AE1"/>
    <w:rsid w:val="00F778BE"/>
    <w:rsid w:val="00F80C32"/>
    <w:rsid w:val="00F812B0"/>
    <w:rsid w:val="00F81794"/>
    <w:rsid w:val="00F83955"/>
    <w:rsid w:val="00F848F7"/>
    <w:rsid w:val="00F8616E"/>
    <w:rsid w:val="00F866F0"/>
    <w:rsid w:val="00F86F7C"/>
    <w:rsid w:val="00F87486"/>
    <w:rsid w:val="00F907B7"/>
    <w:rsid w:val="00F93A26"/>
    <w:rsid w:val="00F971A4"/>
    <w:rsid w:val="00FA0FAB"/>
    <w:rsid w:val="00FA126B"/>
    <w:rsid w:val="00FA1717"/>
    <w:rsid w:val="00FA3E23"/>
    <w:rsid w:val="00FA6E11"/>
    <w:rsid w:val="00FA7E1F"/>
    <w:rsid w:val="00FB0D77"/>
    <w:rsid w:val="00FB5751"/>
    <w:rsid w:val="00FB6D20"/>
    <w:rsid w:val="00FB78BB"/>
    <w:rsid w:val="00FC0875"/>
    <w:rsid w:val="00FC3D04"/>
    <w:rsid w:val="00FC3D6B"/>
    <w:rsid w:val="00FC73FD"/>
    <w:rsid w:val="00FD0425"/>
    <w:rsid w:val="00FD1240"/>
    <w:rsid w:val="00FD13B9"/>
    <w:rsid w:val="00FD469B"/>
    <w:rsid w:val="00FD637A"/>
    <w:rsid w:val="00FD7283"/>
    <w:rsid w:val="00FD7854"/>
    <w:rsid w:val="00FE11B0"/>
    <w:rsid w:val="00FE1B8A"/>
    <w:rsid w:val="00FE31E7"/>
    <w:rsid w:val="00FE49CF"/>
    <w:rsid w:val="00FE7080"/>
    <w:rsid w:val="00FF0622"/>
    <w:rsid w:val="00FF3102"/>
    <w:rsid w:val="00FF329B"/>
    <w:rsid w:val="00FF45BF"/>
    <w:rsid w:val="00FF53D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B14B87"/>
  <w15:docId w15:val="{B29CF362-2174-41C0-A483-0C4E8213A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149D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149D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149D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879"/>
    <w:pPr>
      <w:ind w:left="720"/>
      <w:contextualSpacing/>
    </w:pPr>
  </w:style>
  <w:style w:type="character" w:styleId="CommentReference">
    <w:name w:val="annotation reference"/>
    <w:basedOn w:val="DefaultParagraphFont"/>
    <w:uiPriority w:val="99"/>
    <w:semiHidden/>
    <w:unhideWhenUsed/>
    <w:rsid w:val="00874619"/>
    <w:rPr>
      <w:sz w:val="16"/>
      <w:szCs w:val="16"/>
    </w:rPr>
  </w:style>
  <w:style w:type="paragraph" w:styleId="CommentText">
    <w:name w:val="annotation text"/>
    <w:basedOn w:val="Normal"/>
    <w:link w:val="CommentTextChar"/>
    <w:uiPriority w:val="99"/>
    <w:unhideWhenUsed/>
    <w:rsid w:val="00874619"/>
    <w:pPr>
      <w:spacing w:line="240" w:lineRule="auto"/>
    </w:pPr>
    <w:rPr>
      <w:sz w:val="20"/>
      <w:szCs w:val="20"/>
    </w:rPr>
  </w:style>
  <w:style w:type="character" w:customStyle="1" w:styleId="CommentTextChar">
    <w:name w:val="Comment Text Char"/>
    <w:basedOn w:val="DefaultParagraphFont"/>
    <w:link w:val="CommentText"/>
    <w:uiPriority w:val="99"/>
    <w:rsid w:val="00874619"/>
    <w:rPr>
      <w:sz w:val="20"/>
      <w:szCs w:val="20"/>
    </w:rPr>
  </w:style>
  <w:style w:type="paragraph" w:styleId="CommentSubject">
    <w:name w:val="annotation subject"/>
    <w:basedOn w:val="CommentText"/>
    <w:next w:val="CommentText"/>
    <w:link w:val="CommentSubjectChar"/>
    <w:uiPriority w:val="99"/>
    <w:semiHidden/>
    <w:unhideWhenUsed/>
    <w:rsid w:val="00874619"/>
    <w:rPr>
      <w:b/>
      <w:bCs/>
    </w:rPr>
  </w:style>
  <w:style w:type="character" w:customStyle="1" w:styleId="CommentSubjectChar">
    <w:name w:val="Comment Subject Char"/>
    <w:basedOn w:val="CommentTextChar"/>
    <w:link w:val="CommentSubject"/>
    <w:uiPriority w:val="99"/>
    <w:semiHidden/>
    <w:rsid w:val="00874619"/>
    <w:rPr>
      <w:b/>
      <w:bCs/>
      <w:sz w:val="20"/>
      <w:szCs w:val="20"/>
    </w:rPr>
  </w:style>
  <w:style w:type="paragraph" w:styleId="BalloonText">
    <w:name w:val="Balloon Text"/>
    <w:basedOn w:val="Normal"/>
    <w:link w:val="BalloonTextChar"/>
    <w:uiPriority w:val="99"/>
    <w:semiHidden/>
    <w:unhideWhenUsed/>
    <w:rsid w:val="008746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619"/>
    <w:rPr>
      <w:rFonts w:ascii="Segoe UI" w:hAnsi="Segoe UI" w:cs="Segoe UI"/>
      <w:sz w:val="18"/>
      <w:szCs w:val="18"/>
    </w:rPr>
  </w:style>
  <w:style w:type="character" w:customStyle="1" w:styleId="Heading1Char">
    <w:name w:val="Heading 1 Char"/>
    <w:basedOn w:val="DefaultParagraphFont"/>
    <w:link w:val="Heading1"/>
    <w:uiPriority w:val="9"/>
    <w:rsid w:val="000149D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149D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149D3"/>
    <w:rPr>
      <w:rFonts w:asciiTheme="majorHAnsi" w:eastAsiaTheme="majorEastAsia" w:hAnsiTheme="majorHAnsi" w:cstheme="majorBidi"/>
      <w:color w:val="1F4D78" w:themeColor="accent1" w:themeShade="7F"/>
      <w:sz w:val="24"/>
      <w:szCs w:val="24"/>
    </w:rPr>
  </w:style>
  <w:style w:type="paragraph" w:styleId="Title">
    <w:name w:val="Title"/>
    <w:basedOn w:val="Normal"/>
    <w:link w:val="TitleChar"/>
    <w:qFormat/>
    <w:rsid w:val="00D608BB"/>
    <w:pPr>
      <w:widowControl w:val="0"/>
      <w:spacing w:after="0" w:line="240" w:lineRule="auto"/>
      <w:jc w:val="center"/>
    </w:pPr>
    <w:rPr>
      <w:rFonts w:ascii="Times New Roman" w:eastAsia="Times New Roman" w:hAnsi="Times New Roman" w:cs="Times New Roman"/>
      <w:b/>
      <w:bCs/>
      <w:snapToGrid w:val="0"/>
      <w:sz w:val="24"/>
      <w:szCs w:val="20"/>
    </w:rPr>
  </w:style>
  <w:style w:type="character" w:customStyle="1" w:styleId="TitleChar">
    <w:name w:val="Title Char"/>
    <w:basedOn w:val="DefaultParagraphFont"/>
    <w:link w:val="Title"/>
    <w:rsid w:val="00D608BB"/>
    <w:rPr>
      <w:rFonts w:ascii="Times New Roman" w:eastAsia="Times New Roman" w:hAnsi="Times New Roman" w:cs="Times New Roman"/>
      <w:b/>
      <w:bCs/>
      <w:snapToGrid w:val="0"/>
      <w:sz w:val="24"/>
      <w:szCs w:val="20"/>
    </w:rPr>
  </w:style>
  <w:style w:type="paragraph" w:styleId="Revision">
    <w:name w:val="Revision"/>
    <w:hidden/>
    <w:uiPriority w:val="99"/>
    <w:semiHidden/>
    <w:rsid w:val="00225AC2"/>
    <w:pPr>
      <w:spacing w:after="0" w:line="240" w:lineRule="auto"/>
    </w:pPr>
  </w:style>
  <w:style w:type="character" w:styleId="PlaceholderText">
    <w:name w:val="Placeholder Text"/>
    <w:basedOn w:val="DefaultParagraphFont"/>
    <w:uiPriority w:val="99"/>
    <w:semiHidden/>
    <w:rsid w:val="00C23027"/>
    <w:rPr>
      <w:color w:val="808080"/>
    </w:rPr>
  </w:style>
  <w:style w:type="character" w:styleId="Hyperlink">
    <w:name w:val="Hyperlink"/>
    <w:basedOn w:val="DefaultParagraphFont"/>
    <w:uiPriority w:val="99"/>
    <w:unhideWhenUsed/>
    <w:rsid w:val="00903DDD"/>
    <w:rPr>
      <w:color w:val="0563C1" w:themeColor="hyperlink"/>
      <w:u w:val="single"/>
    </w:rPr>
  </w:style>
  <w:style w:type="paragraph" w:styleId="Footer">
    <w:name w:val="footer"/>
    <w:basedOn w:val="Normal"/>
    <w:link w:val="FooterChar"/>
    <w:uiPriority w:val="99"/>
    <w:unhideWhenUsed/>
    <w:rsid w:val="006C4DD5"/>
    <w:pPr>
      <w:tabs>
        <w:tab w:val="center" w:pos="4320"/>
        <w:tab w:val="right" w:pos="8640"/>
      </w:tabs>
      <w:spacing w:after="0" w:line="240" w:lineRule="auto"/>
    </w:pPr>
  </w:style>
  <w:style w:type="character" w:customStyle="1" w:styleId="FooterChar">
    <w:name w:val="Footer Char"/>
    <w:basedOn w:val="DefaultParagraphFont"/>
    <w:link w:val="Footer"/>
    <w:uiPriority w:val="99"/>
    <w:rsid w:val="006C4DD5"/>
  </w:style>
  <w:style w:type="character" w:styleId="PageNumber">
    <w:name w:val="page number"/>
    <w:basedOn w:val="DefaultParagraphFont"/>
    <w:uiPriority w:val="99"/>
    <w:semiHidden/>
    <w:unhideWhenUsed/>
    <w:rsid w:val="006C4DD5"/>
  </w:style>
  <w:style w:type="paragraph" w:styleId="FootnoteText">
    <w:name w:val="footnote text"/>
    <w:basedOn w:val="Normal"/>
    <w:link w:val="FootnoteTextChar"/>
    <w:uiPriority w:val="99"/>
    <w:semiHidden/>
    <w:unhideWhenUsed/>
    <w:rsid w:val="008F477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4775"/>
    <w:rPr>
      <w:sz w:val="20"/>
      <w:szCs w:val="20"/>
    </w:rPr>
  </w:style>
  <w:style w:type="character" w:styleId="FootnoteReference">
    <w:name w:val="footnote reference"/>
    <w:basedOn w:val="DefaultParagraphFont"/>
    <w:uiPriority w:val="99"/>
    <w:semiHidden/>
    <w:unhideWhenUsed/>
    <w:rsid w:val="008F4775"/>
    <w:rPr>
      <w:vertAlign w:val="superscript"/>
    </w:rPr>
  </w:style>
  <w:style w:type="table" w:styleId="TableGrid">
    <w:name w:val="Table Grid"/>
    <w:basedOn w:val="TableNormal"/>
    <w:uiPriority w:val="39"/>
    <w:rsid w:val="00400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1">
    <w:name w:val="Light Shading Accent 1"/>
    <w:basedOn w:val="TableNormal"/>
    <w:uiPriority w:val="60"/>
    <w:rsid w:val="004002AF"/>
    <w:pPr>
      <w:spacing w:after="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
    <w:name w:val="Light Shading"/>
    <w:basedOn w:val="TableNormal"/>
    <w:uiPriority w:val="60"/>
    <w:rsid w:val="007D351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193571">
      <w:bodyDiv w:val="1"/>
      <w:marLeft w:val="0"/>
      <w:marRight w:val="0"/>
      <w:marTop w:val="0"/>
      <w:marBottom w:val="0"/>
      <w:divBdr>
        <w:top w:val="none" w:sz="0" w:space="0" w:color="auto"/>
        <w:left w:val="none" w:sz="0" w:space="0" w:color="auto"/>
        <w:bottom w:val="none" w:sz="0" w:space="0" w:color="auto"/>
        <w:right w:val="none" w:sz="0" w:space="0" w:color="auto"/>
      </w:divBdr>
    </w:div>
    <w:div w:id="70039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PA-UK.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B82960D-C74D-447D-8336-7016D9180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Judy Foster</dc:creator>
  <cp:lastModifiedBy>Lewis Smith</cp:lastModifiedBy>
  <cp:revision>2</cp:revision>
  <cp:lastPrinted>2017-05-02T17:17:00Z</cp:lastPrinted>
  <dcterms:created xsi:type="dcterms:W3CDTF">2017-08-31T11:32:00Z</dcterms:created>
  <dcterms:modified xsi:type="dcterms:W3CDTF">2017-08-31T11:32:00Z</dcterms:modified>
</cp:coreProperties>
</file>